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ascii="宋体" w:hAnsi="宋体" w:cs="宋体"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招标项目名称:</w:t>
      </w:r>
      <w:r w:rsidR="00CB7C42" w:rsidRPr="00CB7C42">
        <w:rPr>
          <w:rFonts w:ascii="仿宋" w:eastAsia="仿宋" w:hAnsi="仿宋" w:hint="eastAsia"/>
        </w:rPr>
        <w:t xml:space="preserve"> </w:t>
      </w:r>
      <w:r w:rsidR="00F25EC8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工程训练中心安防监控系统建设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项目招标 </w:t>
      </w:r>
      <w:r w:rsidR="00032993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 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G2022-</w:t>
      </w:r>
      <w:r w:rsidR="001C7ABE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2</w:t>
      </w:r>
      <w:r w:rsidR="003974FD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1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:rsidR="003B7AB5" w:rsidRDefault="003B7AB5">
      <w:pPr>
        <w:pStyle w:val="a9"/>
        <w:widowControl/>
        <w:spacing w:before="0" w:beforeAutospacing="0" w:after="0" w:afterAutospacing="0" w:line="450" w:lineRule="atLeast"/>
        <w:jc w:val="both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二○二二年</w:t>
      </w:r>
      <w:r w:rsidR="00032993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十</w:t>
      </w:r>
      <w:r w:rsidR="006C3180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</w:t>
      </w: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月</w:t>
      </w:r>
    </w:p>
    <w:p w:rsidR="00F25EC8" w:rsidRDefault="00F25EC8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F25EC8" w:rsidRPr="00F25EC8">
        <w:rPr>
          <w:rFonts w:ascii="仿宋" w:eastAsia="仿宋" w:hAnsi="仿宋" w:hint="eastAsia"/>
          <w:sz w:val="24"/>
        </w:rPr>
        <w:t>工程训练中心安防监控系统建设项目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F25EC8" w:rsidRPr="00F25EC8">
        <w:rPr>
          <w:rFonts w:ascii="仿宋" w:eastAsia="仿宋" w:hAnsi="仿宋" w:hint="eastAsia"/>
          <w:b/>
          <w:sz w:val="24"/>
          <w:u w:val="single"/>
        </w:rPr>
        <w:t>工程训练中心安防监控系统建设项目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2022年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0F5A05">
        <w:rPr>
          <w:rFonts w:ascii="仿宋" w:eastAsia="仿宋" w:hAnsi="仿宋" w:hint="eastAsia"/>
          <w:sz w:val="24"/>
        </w:rPr>
        <w:t>12</w:t>
      </w:r>
      <w:r w:rsidR="006C3180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月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0F5A05">
        <w:rPr>
          <w:rFonts w:ascii="仿宋" w:eastAsia="仿宋" w:hAnsi="仿宋" w:hint="eastAsia"/>
          <w:sz w:val="24"/>
        </w:rPr>
        <w:t>6</w:t>
      </w:r>
      <w:r w:rsidR="006C3180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6C3180" w:rsidRPr="006C3180">
        <w:rPr>
          <w:rFonts w:ascii="仿宋" w:eastAsia="仿宋" w:hAnsi="仿宋" w:hint="eastAsia"/>
          <w:sz w:val="24"/>
          <w:u w:val="single"/>
        </w:rPr>
        <w:t xml:space="preserve"> </w:t>
      </w:r>
      <w:r w:rsidR="0094373D">
        <w:rPr>
          <w:rFonts w:ascii="仿宋" w:eastAsia="仿宋" w:hAnsi="仿宋" w:hint="eastAsia"/>
          <w:sz w:val="24"/>
          <w:u w:val="single"/>
        </w:rPr>
        <w:t>300</w:t>
      </w:r>
      <w:r w:rsidRPr="006C3180"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  户名：杜丹丹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（请备注清楚单位名称及所投项目名称）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 w:rsidR="0094373D">
        <w:rPr>
          <w:rFonts w:ascii="仿宋" w:eastAsia="仿宋" w:hAnsi="仿宋" w:hint="eastAsia"/>
          <w:sz w:val="24"/>
          <w:u w:val="single"/>
        </w:rPr>
        <w:t xml:space="preserve">  </w:t>
      </w:r>
      <w:r w:rsidR="00C114E2">
        <w:rPr>
          <w:rFonts w:ascii="仿宋" w:eastAsia="仿宋" w:hAnsi="仿宋" w:hint="eastAsia"/>
          <w:sz w:val="24"/>
          <w:u w:val="single"/>
        </w:rPr>
        <w:t>2万</w:t>
      </w:r>
      <w:r w:rsidR="0094373D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投标单位于2022年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3B7AB5" w:rsidRDefault="007431F5">
      <w:pPr>
        <w:spacing w:line="50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6C3180" w:rsidRDefault="006C3180" w:rsidP="006C3180">
      <w:pPr>
        <w:spacing w:line="50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 w:rsidRPr="006C3180">
        <w:rPr>
          <w:rFonts w:ascii="仿宋" w:eastAsia="仿宋" w:hAnsi="仿宋" w:hint="eastAsia"/>
          <w:b/>
          <w:sz w:val="24"/>
        </w:rPr>
        <w:t>工期：</w:t>
      </w:r>
      <w:r w:rsidR="000F5A05">
        <w:rPr>
          <w:rFonts w:ascii="仿宋" w:eastAsia="仿宋" w:hAnsi="仿宋" w:hint="eastAsia"/>
          <w:sz w:val="24"/>
        </w:rPr>
        <w:t>以招标方要求时间为准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。</w:t>
      </w:r>
    </w:p>
    <w:p w:rsidR="00F25EC8" w:rsidRPr="00F25EC8" w:rsidRDefault="00F25EC8" w:rsidP="00F25EC8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 w:rsidRPr="00F25EC8">
        <w:rPr>
          <w:rFonts w:ascii="仿宋" w:eastAsia="仿宋" w:hAnsi="仿宋" w:hint="eastAsia"/>
          <w:b/>
          <w:sz w:val="24"/>
        </w:rPr>
        <w:t>开标时间和地点：</w:t>
      </w:r>
      <w:r>
        <w:rPr>
          <w:rFonts w:ascii="仿宋" w:eastAsia="仿宋" w:hAnsi="仿宋" w:hint="eastAsia"/>
          <w:sz w:val="24"/>
        </w:rPr>
        <w:t>另行通知。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:rsidR="003B7AB5" w:rsidRPr="006C3180" w:rsidRDefault="007431F5" w:rsidP="006C3180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F25EC8" w:rsidRPr="00F25EC8">
        <w:rPr>
          <w:rFonts w:ascii="仿宋" w:eastAsia="仿宋" w:hAnsi="仿宋" w:hint="eastAsia"/>
          <w:sz w:val="24"/>
        </w:rPr>
        <w:t>吕</w:t>
      </w:r>
      <w:r w:rsidR="00F25EC8">
        <w:rPr>
          <w:rFonts w:ascii="仿宋" w:eastAsia="仿宋" w:hAnsi="仿宋" w:hint="eastAsia"/>
          <w:sz w:val="24"/>
        </w:rPr>
        <w:t xml:space="preserve">老师 </w:t>
      </w:r>
      <w:r w:rsidR="00F25EC8" w:rsidRPr="00F25EC8">
        <w:rPr>
          <w:rFonts w:ascii="仿宋" w:eastAsia="仿宋" w:hAnsi="仿宋" w:hint="eastAsia"/>
          <w:sz w:val="24"/>
        </w:rPr>
        <w:t xml:space="preserve"> 18627712316</w:t>
      </w:r>
    </w:p>
    <w:p w:rsidR="00F25EC8" w:rsidRDefault="00F25EC8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55795126"/>
      <w:bookmarkStart w:id="3" w:name="_Toc516597096"/>
      <w:bookmarkStart w:id="4" w:name="_Toc311463004"/>
    </w:p>
    <w:bookmarkEnd w:id="1"/>
    <w:bookmarkEnd w:id="2"/>
    <w:bookmarkEnd w:id="3"/>
    <w:bookmarkEnd w:id="4"/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</w:t>
      </w:r>
      <w:r w:rsidR="003E3E7D">
        <w:rPr>
          <w:rFonts w:ascii="仿宋" w:eastAsia="仿宋" w:hAnsi="仿宋" w:hint="eastAsia"/>
          <w:sz w:val="24"/>
        </w:rPr>
        <w:t>、针对此次项目的原厂授权证明</w:t>
      </w:r>
      <w:r>
        <w:rPr>
          <w:rFonts w:ascii="仿宋" w:eastAsia="仿宋" w:hAnsi="仿宋" w:hint="eastAsia"/>
          <w:sz w:val="24"/>
        </w:rPr>
        <w:t>等。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1、开标时间和地点：另行通知。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B7AB5" w:rsidRDefault="003B7A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  <w:sectPr w:rsidR="003B7AB5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    技术要求</w:t>
      </w:r>
    </w:p>
    <w:p w:rsidR="006C3180" w:rsidRDefault="00CB7C42" w:rsidP="006C3180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设备</w:t>
      </w:r>
      <w:r w:rsidR="006C3180" w:rsidRPr="006C3180">
        <w:rPr>
          <w:rFonts w:ascii="仿宋" w:eastAsia="仿宋" w:hAnsi="仿宋" w:hint="eastAsia"/>
          <w:b/>
          <w:sz w:val="28"/>
          <w:szCs w:val="28"/>
        </w:rPr>
        <w:t>清单：</w:t>
      </w:r>
    </w:p>
    <w:tbl>
      <w:tblPr>
        <w:tblW w:w="14540" w:type="dxa"/>
        <w:tblInd w:w="93" w:type="dxa"/>
        <w:tblLook w:val="04A0" w:firstRow="1" w:lastRow="0" w:firstColumn="1" w:lastColumn="0" w:noHBand="0" w:noVBand="1"/>
      </w:tblPr>
      <w:tblGrid>
        <w:gridCol w:w="724"/>
        <w:gridCol w:w="1985"/>
        <w:gridCol w:w="708"/>
        <w:gridCol w:w="709"/>
        <w:gridCol w:w="9072"/>
        <w:gridCol w:w="1342"/>
      </w:tblGrid>
      <w:tr w:rsidR="00F25EC8" w:rsidRPr="00F25EC8" w:rsidTr="00F25EC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具体技术参数要求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建议品牌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400W网络POE枪机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400万 1/2.7" CMOS ICR 红外阵列筒型网络摄像机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最低照度: 彩色：0.005 Lux @（F1.2，AGC ON），0 Lux with IR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宽动态: 数字宽动态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焦距&amp;视场角: 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 mm，水平视场角：75.3°，垂直视场角：41.4°，对角视场角：88.2°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 mm，水平视场角：49°，垂直视场角：26.3°，对角视场角：57.2°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8 mm，水平视场角：37.5°，垂直视场角：20.7°，对角视场角：43.3°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12 mm，水平视场角：23.4°，垂直视场角：13.3°，对角视场角：26.8°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红外波长范围: 850 nm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防补光过曝: 支持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补光灯类型: 红外灯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补光距离: 最远可达50 m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最大图像尺寸: 2560 × 1440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视频压缩标准: 主码流：H.265/H.264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音频: 1个内置麦克风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网络: 1个RJ45 10 M/100 M自适应以太网口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启动及工作温湿度: -30 ℃~60 ℃，湿度小于95%（无凝结）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存储温湿度: -30 ℃~60 ℃，湿度小于95%（无凝结）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供电方式: DC：12 V ± 25%，支持防反接保护；PoE：802.3af，Class 3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电流及功耗: DC：12 V，0.4 A，最大功耗：5 W；PoE：802.3af，36 V~57 V，0.2 A~0.15 A，最大功耗：6.5 W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电源接口类型: Ø5.5 mm圆口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产品尺寸: 87.1 × 83.7 × 171.7 mm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包装尺寸: 216 × 121 × 118 mm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设备重量: 350 g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带包装重量: 510 g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防护: IP66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海康威视、H3C、华为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400W网络POE声光警戒枪机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1、≥400万 1/3" CMOS 白光全彩筒型网络摄像机。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2、采用高清定焦镜头，镜头焦距至少包含2.8mm、4mm、6mm、8mm和12mm可选。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▲3、内置不少于1个麦克风。提供带有CNAS或CMA标识的检测报告并加盖原厂公章。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4、内置白光/红外双补光灯，白光最远可达≥30m，红外最远可达≥50m。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▲5、在彩色模式下，当照度降低至一定值时，可自动开启补光灯补光，在白天、夜晚均可输出彩色视频图像。提供带有CNAS或CMA标识的检测报告并加盖原厂公章。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6、彩色模式下≤0.005 Lux @（F1.2，AGC ON），黑白模式下0 Lux。提供带有CNAS或CMA标识的检测报告并加盖原厂公章。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7、视频支持H.265/H.264压缩标准。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▲8、同一静止场景相同图像质量下，设备在H.264或H.265编码方式时，开启智能编码功能和不开启智能编码相比，码率节约80％。提供带有CNAS或CMA标识的检测报告并加盖原厂公章。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9、设备支持DC：12V± 25%供电方式，电源供电支持防反接保护；支持PoE：802.3af供电方式。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10、外壳防护能力应不低于IP67要求。提供带有CNAS或CMA标识的检测报告并加盖原厂公章。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11、工作温度：-30 ℃~60 ℃。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12、工作湿度：≤95%（无凝结）。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海康威视、H3C、华为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400W网络POE半球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400万 1/3" CMOS ICR 红外阵列半球型网络摄像机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最低照度: 彩色：0.005 Lux @（F1.2, AGC ON），0 Lux with IR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宽动态: 数字宽动态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调节角度: 水平：0°~360°；垂直：0°~75°；旋转：0°~360°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焦距&amp;视场角: 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2.8 mm，水平视场角：100.6°，垂直视场角：55°，对角视场角：117.4°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 mm，水平视场角：75.3°，垂直视场角：41.4°，对角视场角：88.2°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 mm，水平视场角：48.6°，垂直视场角：27.9°，对角视场角：55.4°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8 mm，水平视场角：37.5°，垂直视场角：20.7°，对角视场角：43.3°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补光距离: 最远可达30 m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波长范围: 850 nm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防补光过曝: 支持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补光灯类型: 红外灯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最大图像尺寸: 2560 × 1440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视频压缩标准: 主码流：H.265/H.264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音频: 1个内置麦克风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网络: 1个RJ45 10 M/100 M自适应以太网口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存储温湿度: -30 ℃~60 ℃，湿度小于95%（无凝结）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启动及工作温湿度: -30 ℃~60 ℃，湿度小于95%（无凝结）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供电方式: DC：12 V ± 25%，支持防反接保护；PoE：802.3af，Class 3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电流及功耗: DC：12 V，0.4 A，最大功耗：5 W；PoE：802.3af，36 V~57 V，0.2 A~0.15 A，最大功耗：6.5 W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电源接口类型: Ø5.5 mm圆口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产品尺寸: Ø110.7 × 84.3 mm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包装尺寸: 150 × 150 × 141 mm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设备重量: 470 g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带包装重量: 500 g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防护: IP66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海康威视、H3C、华为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64路网络硬盘录像机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▲1、可接入64路分辨率≥1920×1080的视频图像；支持最大接入带宽≥640Mbps，最大存储带宽≥640Mbps，最大转发带宽≥320Mbps，最大回放带宽≥320Mbps。提供带有CNAS或CMA标识的检测报告并加盖原厂公章。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2、可接入至少包含1T、2T、3T、4T、6T、8T、10T、12TB、14TB、16TB容量的SATA接口硬盘。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▲3、具有存储安全保障功能，当存储压力过高或硬盘出现性能不足时，可优先录像业务存储。提供带有CNAS或CMA标识的检测报告并加盖原厂公章。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4、内置≥8块4T及以上的监控级硬盘。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▲5、具有≥2个HDMI接口、≥2个VGA接口、≥2个RJ45网络接口、≥2个USB2.0接口、≥1个USB3.0接口、≥1个RS232接口、≥1个RS485接口、≥1个eSata接口；具有≥1路音频输入接口、≥2路音频输出接口，≥16路报警输入接口、≥9路报警输出接口，≥1个DC 12V输出接口。提供带有CNAS或CMA标识的检测报告并加盖原厂公章。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6、录像机支持H.264、H.265视频压缩标准的摄像机混合接入。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7、工作温度：-30 ℃~60 ℃。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8、工作湿度：≤95%（无凝结）。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海康威视、H3C、华为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一键报警对讲面板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支持一键报警求助，支持双向语音对讲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支持POE供电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支持定制拨打电话功能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支持200W摄像头，支持H.264/H.265编码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海康威视、大华、宇视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一键报警对讲主机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管理机面板采用一体式钢化玻璃设计，后方采用铝合金支架支持多个角度摆放，支持PoE供电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采用硬件噪声抑制与回声消除，保证话音质量清晰明亮，支持免提或听筒通话两种方式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内置200W高清旋转摄像头，支持隐私保护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支持与报警柱、报警盒、报警箱、中心管理机之间的可视对讲，实时接收、显示前端设备的报警信息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支持实时对讲、监听监视、分组广播、快速拨号、自动接听，通话保持等等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支持管理机之间互相可视对讲，支持管理机托管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支持VGA、HDMI接口输出以及外接音频输入输出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海康威视、大华、宇视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可充电双头应急照明灯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二合一双头（双灯头加引导指示）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24口千兆POE网络交换机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1、千兆POE电口≥24，千兆光口≥2。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2、交换容量≥336Gbps，转发性能≥108Mpps。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3、支持自适应802.3af/at供电标准，单口最大输出功率30W。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4、整机PoE最大输出功率≥370W，支持8芯供电，支持6KV防浪涌（PoE口）。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5、金属材质，无风扇设计。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6、支持IEEE 802.3、IEEE 802.3u、IEEE 802.3x、IEEE 802.3ab、IEEE 802.3z标准。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7、工作温度：0 ℃~50 ℃。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8、工作湿度：5%～95%（无凝结）。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普联技术、海康威视、H3C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16口千兆POE网络交换机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1、千兆POE电口≥16，千兆光口≥2。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2、交换容量≥256Gbps，转发性能≥54Mpp。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3、支持自适应802.3af/at供电标准，单口最大输出功率30W。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4、整机PoE最大输出功率≥200W，支持8芯供电，支持6KV防浪涌（PoE口）。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5、金属材质，无风扇设计。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6、支持IEEE 802.3、IEEE 802.3u、IEEE 802.3x、IEEE 802.3ab、IEEE 802.3z标准。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7、工作温度：0 ℃~50 ℃。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8、工作湿度：5%～95%（无凝结）。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普联技术、海康威视、H3C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8口千兆POE网络交换机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1、千兆POE电口≥8，千兆光口≥2。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2、交换容量≥20Gbps，转发性能≥14.88Mpp。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3、支持自适应802.3af/at供电标准，单口最大输出功率30W。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4、整机PoE最大输出功率≥110W，支持8芯供电，支持6KV防浪涌（PoE口）。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5、金属材质，无风扇设计。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6、支持IEEE 802.3、IEEE 802.3u、IEEE 802.3x、IEEE 802.3ab、IEEE 802.3z标准。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7、工作温度：0 ℃~50 ℃。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8、工作湿度：5%～95%（无凝结）。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普联技术、海康威视、H3C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监控网线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1、六类网线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2、单股:0.57±0.02mm;成品：5.8±0.4mm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3、24AWG纯铜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4、聚乙烯类高分子材料为绝缘体，外皮材料采用阻燃型高分子材料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1）带十字骨架，带宽≥250MHz，符合ISO/IEC 11801、TIA-568-C.2、GB/T 18015.5要求；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2）采用紧护套结构，箱装， 305m±1.5m； 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7、提供6类非屏蔽永久链路测试报告及线缆单体测试报告。提供报告复印件并加盖厂家公章。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普联技术、海康威视、闽兰之星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应急照明电源线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RVV2*4.0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武汉二厂、秋叶原、闽兰之星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电源主线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RVV2*2.5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武汉二厂、秋叶原、闽兰之星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电源支线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RVV2*1.5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武汉二厂、秋叶原、闽兰之星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单模光纤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8芯单模，室外光纤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烽火、长飞、东方之光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单模光纤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4芯单模，室外光纤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烽火、长飞、东方之光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单模光纤收发器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单模单纤，一个光口、一个RJ45口。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普联技术、海康威视、闽兰之星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单模光纤跳线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SC-SC，1.5米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烽火、长飞、东方之光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枪机立杆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3.5米高，含固定地笼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枪机支架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壁装鸭舌支架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海康威视、H3C、华为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55寸拼接屏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▲LCD拼接屏显示尺寸≥55寸，物理分辨率≥1920*1080，物理拼缝≤3.5mm，屏幕亮度≥500cd/㎡，提供带有CNAS或CMA标识的检测报告并加盖原厂公章；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LCD拼接屏可视视角≥178°(水平)/ 178°(垂直)；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LCD拼接屏响应时间≤8ms；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LCD拼接屏供电电压范围至少包含100～240 VAC，功耗≤192W。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LCD拼接屏具有实时分析当前画面亮度分布比例，自动调整亮度值的功能，具有动态调节画面对比度，可提高暗阶画面亮度，增强暗画面显示细节的功能；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LCD拼接屏具备智能光感护眼功能,液晶单元可自动识别环境光强弱,根据环境光变化调节屏幕亮度；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▲ LCD拼接屏具备防浪涌抗干扰功能，交流电源输入/输出端口：线对地抗脉冲干扰达到±2KV，线对线抗脉冲干扰达到±1KV；视频输入/输出端口（BNC/SDI）：线对地抗脉冲干扰达到±2KV，提供带有CNAS或CMA标识的检测报告并加盖原厂公章；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▲LCD拼接屏支持画面同步开关功能，打开同步开关后能够解决不同行屏幕间播放快速运动画面撕裂问题，提供带有CNAS或CMA标识的检测报告并加盖原厂公章；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LCD拼接屏支持遥控器一键给所有屏幕分配不同ID编号，同时支持在所有屏幕拥有不同ID时遥控器可以任意选中1块屏幕或多块屏幕进行操作；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▲所投LCD拼接屏制造商应具有较强的实验室检测能力，具备抗扰度GB/T 17618-2015.4.2.1和EN 55024 2010+A1-2015 和CISPR 24-2015 4.2.1标准的测试能力，提供带有CNAS或CMA标识的检测报告并加盖原厂公章。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LCD拼接屏应通过CCC、CE、CB、FCC检测认证，并提供CCC、CE、CB、FCC认证证书；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为保护环境要求，LCD拼接屏需满足中国电器电子产品有害物质限制使用的要求，并提供中国质量认证中心产品认证证书；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海康威视、京东方、康佳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4路高清解码器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输入：1路VGA, 1路DVI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输入分辨率：1080P: 1920 × 1080@50/60 Hz, 720P: 1280 × 720@50/60 Hz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输出：4路HDMI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输出分辨率：4K: 3840 × 2160@30 Hz(仅奇数口支持), 1080p: 1920 × 1080@60/50 Hz, 720p: 1280 × 720@50 Hz/60 Hz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解码分辨率：最高2400W像素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96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解码能力：2路2400W，或4 路1200W，或8 路800W，或16 路500W，或20 路300W，或32 路1080P 及以下分辨率同时实时解码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画面分割数：1/2/4/6/8/9/12/16/25/36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网口：2个 RJ45 10M/100M/1000Mbps 自适应以太网接口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2个光口 100base-FX/1000base-X支持光电自适应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语音对讲输入：1个输入，3.5mm音频接口（电平：2.0Vp-p，阻抗：1K欧姆）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海康威视、H3C、华为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机柜PDU电源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8位/10A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5EC8" w:rsidRPr="00F25EC8" w:rsidTr="00F25EC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设备网络机柜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1.5米机架式网络柜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5EC8" w:rsidRPr="00F25EC8" w:rsidTr="00F25EC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PVC线管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φ25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5EC8" w:rsidRPr="00F25EC8" w:rsidTr="00F25EC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PVC线管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φ32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5EC8" w:rsidRPr="00F25EC8" w:rsidTr="00F25EC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应急照明电源控制箱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400(h)*300(w)*200(d)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5EC8" w:rsidRPr="00F25EC8" w:rsidTr="00F25EC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监控防水箱(室外)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500(h)*400(w)*200(d)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声光警号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声光报警器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25EC8" w:rsidRPr="00F25EC8" w:rsidTr="00F25EC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中心网络与安防配套服务器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CPU：2颗intel至强系列处理器，核数≥10核，主频≥2.2GHz；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1.1.2设备内存≥16G DDR4，≥16根内存插槽，最大支持扩展至2TB内存；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硬盘：≥1块600G 10K 2.5寸 SAS硬盘</w:t>
            </w: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PCIE扩展：最大可支持6个PCIE扩展插槽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海康威视、联想、浪潮</w:t>
            </w:r>
          </w:p>
        </w:tc>
      </w:tr>
      <w:tr w:rsidR="00F25EC8" w:rsidRPr="00F25EC8" w:rsidTr="00F25EC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EC8" w:rsidRPr="00F25EC8" w:rsidRDefault="00F25EC8" w:rsidP="00F25E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辅材以及安装经费等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安装所需的工具、零配件等辅材和项目施工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EC8" w:rsidRPr="00F25EC8" w:rsidRDefault="00F25EC8" w:rsidP="00F25E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E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C3180" w:rsidRPr="006C3180" w:rsidRDefault="006C3180" w:rsidP="006C3180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sectPr w:rsidR="006C3180" w:rsidRPr="006C3180" w:rsidSect="001C7AB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0B" w:rsidRDefault="002C4E0B">
      <w:r>
        <w:separator/>
      </w:r>
    </w:p>
  </w:endnote>
  <w:endnote w:type="continuationSeparator" w:id="0">
    <w:p w:rsidR="002C4E0B" w:rsidRDefault="002C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taPlusNormalRoman">
    <w:altName w:val="Arial"/>
    <w:charset w:val="00"/>
    <w:family w:val="swiss"/>
    <w:pitch w:val="default"/>
    <w:sig w:usb0="00000000" w:usb1="00000000" w:usb2="00000000" w:usb3="00000000" w:csb0="00000001" w:csb1="00000000"/>
  </w:font>
  <w:font w:name="MS 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B5" w:rsidRDefault="007431F5">
    <w:pPr>
      <w:pStyle w:val="a7"/>
      <w:jc w:val="center"/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0F5A05">
      <w:rPr>
        <w:rStyle w:val="ad"/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0B" w:rsidRDefault="002C4E0B">
      <w:r>
        <w:separator/>
      </w:r>
    </w:p>
  </w:footnote>
  <w:footnote w:type="continuationSeparator" w:id="0">
    <w:p w:rsidR="002C4E0B" w:rsidRDefault="002C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2670"/>
    <w:multiLevelType w:val="multilevel"/>
    <w:tmpl w:val="36D7267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F11A0A"/>
    <w:multiLevelType w:val="hybridMultilevel"/>
    <w:tmpl w:val="B14C5BA6"/>
    <w:lvl w:ilvl="0" w:tplc="0688E1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E23B25"/>
    <w:multiLevelType w:val="hybridMultilevel"/>
    <w:tmpl w:val="2030444C"/>
    <w:lvl w:ilvl="0" w:tplc="55A8A8A4">
      <w:start w:val="2"/>
      <w:numFmt w:val="bullet"/>
      <w:lvlText w:val="★"/>
      <w:lvlJc w:val="left"/>
      <w:pPr>
        <w:ind w:left="720" w:hanging="360"/>
      </w:pPr>
      <w:rPr>
        <w:rFonts w:ascii="宋体" w:eastAsia="宋体" w:hAnsi="宋体" w:cs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ljNWEzMmYwMjhjYTdjNzljN2EzOWM0YjhlYjkifQ=="/>
  </w:docVars>
  <w:rsids>
    <w:rsidRoot w:val="00C20867"/>
    <w:rsid w:val="0001038E"/>
    <w:rsid w:val="00032993"/>
    <w:rsid w:val="00037140"/>
    <w:rsid w:val="00045903"/>
    <w:rsid w:val="00065747"/>
    <w:rsid w:val="0006639C"/>
    <w:rsid w:val="00066CA9"/>
    <w:rsid w:val="000965BE"/>
    <w:rsid w:val="000B1231"/>
    <w:rsid w:val="000B144B"/>
    <w:rsid w:val="000B4E5F"/>
    <w:rsid w:val="000D2F7B"/>
    <w:rsid w:val="000D4BD3"/>
    <w:rsid w:val="000F5A05"/>
    <w:rsid w:val="001077AB"/>
    <w:rsid w:val="00114239"/>
    <w:rsid w:val="00114FE7"/>
    <w:rsid w:val="00117EAC"/>
    <w:rsid w:val="0012403A"/>
    <w:rsid w:val="001729CB"/>
    <w:rsid w:val="00172B0F"/>
    <w:rsid w:val="00172E78"/>
    <w:rsid w:val="00177816"/>
    <w:rsid w:val="00180389"/>
    <w:rsid w:val="00181C8E"/>
    <w:rsid w:val="00191C8D"/>
    <w:rsid w:val="001B7D44"/>
    <w:rsid w:val="001C19EF"/>
    <w:rsid w:val="001C7ABE"/>
    <w:rsid w:val="001D11C9"/>
    <w:rsid w:val="001D6163"/>
    <w:rsid w:val="002124D1"/>
    <w:rsid w:val="00221816"/>
    <w:rsid w:val="002235CC"/>
    <w:rsid w:val="00246644"/>
    <w:rsid w:val="00247D33"/>
    <w:rsid w:val="00277575"/>
    <w:rsid w:val="002945A7"/>
    <w:rsid w:val="002A01CF"/>
    <w:rsid w:val="002B161E"/>
    <w:rsid w:val="002C4E0B"/>
    <w:rsid w:val="002C4E9A"/>
    <w:rsid w:val="002D626D"/>
    <w:rsid w:val="002F45AC"/>
    <w:rsid w:val="00301FAF"/>
    <w:rsid w:val="0030406B"/>
    <w:rsid w:val="00321140"/>
    <w:rsid w:val="0033058D"/>
    <w:rsid w:val="0034212A"/>
    <w:rsid w:val="00342B58"/>
    <w:rsid w:val="003525AA"/>
    <w:rsid w:val="00355DF6"/>
    <w:rsid w:val="00361476"/>
    <w:rsid w:val="00366BF0"/>
    <w:rsid w:val="003841B7"/>
    <w:rsid w:val="00384935"/>
    <w:rsid w:val="003974FD"/>
    <w:rsid w:val="003A18DA"/>
    <w:rsid w:val="003B15DF"/>
    <w:rsid w:val="003B3134"/>
    <w:rsid w:val="003B359A"/>
    <w:rsid w:val="003B6A27"/>
    <w:rsid w:val="003B7AB5"/>
    <w:rsid w:val="003C14A7"/>
    <w:rsid w:val="003E3E7D"/>
    <w:rsid w:val="003E5B6D"/>
    <w:rsid w:val="003E6258"/>
    <w:rsid w:val="003E6CF6"/>
    <w:rsid w:val="00427A61"/>
    <w:rsid w:val="00427ED7"/>
    <w:rsid w:val="0044265D"/>
    <w:rsid w:val="004540A0"/>
    <w:rsid w:val="004562FE"/>
    <w:rsid w:val="004619C4"/>
    <w:rsid w:val="00475409"/>
    <w:rsid w:val="004835A2"/>
    <w:rsid w:val="00483D91"/>
    <w:rsid w:val="00485977"/>
    <w:rsid w:val="00486E59"/>
    <w:rsid w:val="004A1B7A"/>
    <w:rsid w:val="004B49B7"/>
    <w:rsid w:val="004C112B"/>
    <w:rsid w:val="004C58BA"/>
    <w:rsid w:val="004D54E2"/>
    <w:rsid w:val="0050240F"/>
    <w:rsid w:val="005200E7"/>
    <w:rsid w:val="00524156"/>
    <w:rsid w:val="0053248C"/>
    <w:rsid w:val="00546690"/>
    <w:rsid w:val="00555E00"/>
    <w:rsid w:val="00556B28"/>
    <w:rsid w:val="005576D6"/>
    <w:rsid w:val="005646E9"/>
    <w:rsid w:val="00564D26"/>
    <w:rsid w:val="005668B5"/>
    <w:rsid w:val="005671CB"/>
    <w:rsid w:val="00572E44"/>
    <w:rsid w:val="0058312D"/>
    <w:rsid w:val="00590554"/>
    <w:rsid w:val="005A28AF"/>
    <w:rsid w:val="005A5B8C"/>
    <w:rsid w:val="005B09F5"/>
    <w:rsid w:val="005B5060"/>
    <w:rsid w:val="005D0E19"/>
    <w:rsid w:val="005D1422"/>
    <w:rsid w:val="005E42CC"/>
    <w:rsid w:val="005F0148"/>
    <w:rsid w:val="005F0218"/>
    <w:rsid w:val="005F6FE2"/>
    <w:rsid w:val="0062652D"/>
    <w:rsid w:val="006322B9"/>
    <w:rsid w:val="00633B87"/>
    <w:rsid w:val="00636D59"/>
    <w:rsid w:val="00645A32"/>
    <w:rsid w:val="00646473"/>
    <w:rsid w:val="00671322"/>
    <w:rsid w:val="00674FAA"/>
    <w:rsid w:val="0068541A"/>
    <w:rsid w:val="006A7BD3"/>
    <w:rsid w:val="006C3180"/>
    <w:rsid w:val="006C7393"/>
    <w:rsid w:val="006D3D00"/>
    <w:rsid w:val="006D628E"/>
    <w:rsid w:val="006E657A"/>
    <w:rsid w:val="006E7F37"/>
    <w:rsid w:val="006F24FA"/>
    <w:rsid w:val="006F4F5C"/>
    <w:rsid w:val="00702672"/>
    <w:rsid w:val="00720DFF"/>
    <w:rsid w:val="00727695"/>
    <w:rsid w:val="007431F5"/>
    <w:rsid w:val="00745323"/>
    <w:rsid w:val="007478B1"/>
    <w:rsid w:val="00756F0C"/>
    <w:rsid w:val="007706E2"/>
    <w:rsid w:val="0079292F"/>
    <w:rsid w:val="00797634"/>
    <w:rsid w:val="007A38EA"/>
    <w:rsid w:val="007B0E05"/>
    <w:rsid w:val="007B2401"/>
    <w:rsid w:val="007B4D33"/>
    <w:rsid w:val="007B63D2"/>
    <w:rsid w:val="007B6C97"/>
    <w:rsid w:val="007B6F3A"/>
    <w:rsid w:val="007C5EFD"/>
    <w:rsid w:val="007E2C3D"/>
    <w:rsid w:val="007E5661"/>
    <w:rsid w:val="00814E61"/>
    <w:rsid w:val="008242EF"/>
    <w:rsid w:val="00826170"/>
    <w:rsid w:val="008369B8"/>
    <w:rsid w:val="00847C6E"/>
    <w:rsid w:val="00861E26"/>
    <w:rsid w:val="00875885"/>
    <w:rsid w:val="00895EE5"/>
    <w:rsid w:val="008A3CCD"/>
    <w:rsid w:val="008B7BCC"/>
    <w:rsid w:val="008C35D0"/>
    <w:rsid w:val="008D632A"/>
    <w:rsid w:val="008E3FA3"/>
    <w:rsid w:val="008F7FD9"/>
    <w:rsid w:val="0090017E"/>
    <w:rsid w:val="009005E9"/>
    <w:rsid w:val="00900B50"/>
    <w:rsid w:val="0091333C"/>
    <w:rsid w:val="00922BC2"/>
    <w:rsid w:val="00922BEC"/>
    <w:rsid w:val="00925AD0"/>
    <w:rsid w:val="009262C9"/>
    <w:rsid w:val="0094373D"/>
    <w:rsid w:val="00944FA3"/>
    <w:rsid w:val="00950705"/>
    <w:rsid w:val="00986207"/>
    <w:rsid w:val="00996423"/>
    <w:rsid w:val="009B098F"/>
    <w:rsid w:val="009C28F1"/>
    <w:rsid w:val="009D5478"/>
    <w:rsid w:val="009D6498"/>
    <w:rsid w:val="009E2FF8"/>
    <w:rsid w:val="009E3433"/>
    <w:rsid w:val="009E4092"/>
    <w:rsid w:val="009E59E0"/>
    <w:rsid w:val="009E7426"/>
    <w:rsid w:val="00A00E4D"/>
    <w:rsid w:val="00A01FE1"/>
    <w:rsid w:val="00A215E4"/>
    <w:rsid w:val="00A249ED"/>
    <w:rsid w:val="00A33677"/>
    <w:rsid w:val="00A33F78"/>
    <w:rsid w:val="00A52C1C"/>
    <w:rsid w:val="00A60819"/>
    <w:rsid w:val="00A8001A"/>
    <w:rsid w:val="00A964BB"/>
    <w:rsid w:val="00AA1CD1"/>
    <w:rsid w:val="00AA2891"/>
    <w:rsid w:val="00AB1EEB"/>
    <w:rsid w:val="00AB4BA5"/>
    <w:rsid w:val="00AC09EC"/>
    <w:rsid w:val="00AC5083"/>
    <w:rsid w:val="00AC7C31"/>
    <w:rsid w:val="00AD2587"/>
    <w:rsid w:val="00AE0430"/>
    <w:rsid w:val="00AF3A47"/>
    <w:rsid w:val="00AF473E"/>
    <w:rsid w:val="00AF657A"/>
    <w:rsid w:val="00B02EA4"/>
    <w:rsid w:val="00B07742"/>
    <w:rsid w:val="00B10CFC"/>
    <w:rsid w:val="00B12E55"/>
    <w:rsid w:val="00B33326"/>
    <w:rsid w:val="00B3531E"/>
    <w:rsid w:val="00B53507"/>
    <w:rsid w:val="00B56165"/>
    <w:rsid w:val="00B92C73"/>
    <w:rsid w:val="00B945BE"/>
    <w:rsid w:val="00BA0FAB"/>
    <w:rsid w:val="00BB1202"/>
    <w:rsid w:val="00BB43C3"/>
    <w:rsid w:val="00BC2926"/>
    <w:rsid w:val="00BC6B23"/>
    <w:rsid w:val="00BD5B96"/>
    <w:rsid w:val="00BE4059"/>
    <w:rsid w:val="00BF1EB8"/>
    <w:rsid w:val="00C0226D"/>
    <w:rsid w:val="00C05651"/>
    <w:rsid w:val="00C07F71"/>
    <w:rsid w:val="00C114E2"/>
    <w:rsid w:val="00C15407"/>
    <w:rsid w:val="00C15782"/>
    <w:rsid w:val="00C20867"/>
    <w:rsid w:val="00C21ECF"/>
    <w:rsid w:val="00C35E24"/>
    <w:rsid w:val="00C53C28"/>
    <w:rsid w:val="00C60263"/>
    <w:rsid w:val="00CA2223"/>
    <w:rsid w:val="00CA459F"/>
    <w:rsid w:val="00CB1125"/>
    <w:rsid w:val="00CB36F1"/>
    <w:rsid w:val="00CB7C42"/>
    <w:rsid w:val="00D00D3F"/>
    <w:rsid w:val="00D02B78"/>
    <w:rsid w:val="00D03CAF"/>
    <w:rsid w:val="00D13036"/>
    <w:rsid w:val="00D16286"/>
    <w:rsid w:val="00D52C01"/>
    <w:rsid w:val="00D52D20"/>
    <w:rsid w:val="00D650C1"/>
    <w:rsid w:val="00D81800"/>
    <w:rsid w:val="00D83723"/>
    <w:rsid w:val="00D94124"/>
    <w:rsid w:val="00D94815"/>
    <w:rsid w:val="00D94B0B"/>
    <w:rsid w:val="00DA69C1"/>
    <w:rsid w:val="00DB6DD0"/>
    <w:rsid w:val="00DD1632"/>
    <w:rsid w:val="00DD4DF1"/>
    <w:rsid w:val="00DE154A"/>
    <w:rsid w:val="00DE2A1D"/>
    <w:rsid w:val="00E06D74"/>
    <w:rsid w:val="00E1010D"/>
    <w:rsid w:val="00E375AA"/>
    <w:rsid w:val="00E438C6"/>
    <w:rsid w:val="00E63BEC"/>
    <w:rsid w:val="00E71907"/>
    <w:rsid w:val="00E726BA"/>
    <w:rsid w:val="00E8471C"/>
    <w:rsid w:val="00E91208"/>
    <w:rsid w:val="00EA2200"/>
    <w:rsid w:val="00EB1996"/>
    <w:rsid w:val="00EB29C8"/>
    <w:rsid w:val="00ED1B86"/>
    <w:rsid w:val="00ED1FDF"/>
    <w:rsid w:val="00EE069F"/>
    <w:rsid w:val="00EE4062"/>
    <w:rsid w:val="00EE7CC6"/>
    <w:rsid w:val="00EF1CED"/>
    <w:rsid w:val="00F040B8"/>
    <w:rsid w:val="00F06500"/>
    <w:rsid w:val="00F116B1"/>
    <w:rsid w:val="00F1443C"/>
    <w:rsid w:val="00F16B59"/>
    <w:rsid w:val="00F25EC8"/>
    <w:rsid w:val="00F314E2"/>
    <w:rsid w:val="00F35D14"/>
    <w:rsid w:val="00F4377A"/>
    <w:rsid w:val="00F4775A"/>
    <w:rsid w:val="00F516BD"/>
    <w:rsid w:val="00F52854"/>
    <w:rsid w:val="00F61789"/>
    <w:rsid w:val="00F705AC"/>
    <w:rsid w:val="00F76319"/>
    <w:rsid w:val="00F822D7"/>
    <w:rsid w:val="00F83877"/>
    <w:rsid w:val="00FB6E32"/>
    <w:rsid w:val="00FD7714"/>
    <w:rsid w:val="01AB083A"/>
    <w:rsid w:val="088E68A6"/>
    <w:rsid w:val="0C380048"/>
    <w:rsid w:val="0CC25F19"/>
    <w:rsid w:val="0D596455"/>
    <w:rsid w:val="0F0C1D5D"/>
    <w:rsid w:val="0F5F2145"/>
    <w:rsid w:val="0F78445B"/>
    <w:rsid w:val="113079FF"/>
    <w:rsid w:val="13274A51"/>
    <w:rsid w:val="13916645"/>
    <w:rsid w:val="14807239"/>
    <w:rsid w:val="15B2526F"/>
    <w:rsid w:val="18C964C3"/>
    <w:rsid w:val="19387FE7"/>
    <w:rsid w:val="1E0D0FBE"/>
    <w:rsid w:val="1F8C3975"/>
    <w:rsid w:val="1FA7388A"/>
    <w:rsid w:val="237C2E6E"/>
    <w:rsid w:val="26C70F75"/>
    <w:rsid w:val="2A990945"/>
    <w:rsid w:val="2FA74DAD"/>
    <w:rsid w:val="32FF4E24"/>
    <w:rsid w:val="33B01F86"/>
    <w:rsid w:val="33E30A91"/>
    <w:rsid w:val="35F66156"/>
    <w:rsid w:val="39857DF8"/>
    <w:rsid w:val="3A921CDB"/>
    <w:rsid w:val="3B4F6699"/>
    <w:rsid w:val="3D673B4F"/>
    <w:rsid w:val="3DE23DBE"/>
    <w:rsid w:val="3F93144D"/>
    <w:rsid w:val="421A6CC6"/>
    <w:rsid w:val="45B57C33"/>
    <w:rsid w:val="464D2F91"/>
    <w:rsid w:val="4B206DA5"/>
    <w:rsid w:val="4C881AAE"/>
    <w:rsid w:val="4FB21842"/>
    <w:rsid w:val="4FF516B7"/>
    <w:rsid w:val="5069493C"/>
    <w:rsid w:val="55FE6F2F"/>
    <w:rsid w:val="573C5F04"/>
    <w:rsid w:val="57FE7728"/>
    <w:rsid w:val="5A8D60DA"/>
    <w:rsid w:val="5CC953A2"/>
    <w:rsid w:val="5EB50A07"/>
    <w:rsid w:val="5F75223D"/>
    <w:rsid w:val="62E77A41"/>
    <w:rsid w:val="678B49FB"/>
    <w:rsid w:val="696F0F22"/>
    <w:rsid w:val="6C242C3A"/>
    <w:rsid w:val="6D1079DE"/>
    <w:rsid w:val="73F90EE0"/>
    <w:rsid w:val="763F4999"/>
    <w:rsid w:val="78257CD5"/>
    <w:rsid w:val="78DC00DC"/>
    <w:rsid w:val="78DF5DEA"/>
    <w:rsid w:val="798716BC"/>
    <w:rsid w:val="7E7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7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7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22B925-5C92-4DD6-B4E8-67FD8966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13</Pages>
  <Words>1194</Words>
  <Characters>6811</Characters>
  <Application>Microsoft Office Word</Application>
  <DocSecurity>0</DocSecurity>
  <Lines>56</Lines>
  <Paragraphs>15</Paragraphs>
  <ScaleCrop>false</ScaleCrop>
  <Company>CHINA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2020-08-18T02:33:00Z</cp:lastPrinted>
  <dcterms:created xsi:type="dcterms:W3CDTF">2022-09-15T06:00:00Z</dcterms:created>
  <dcterms:modified xsi:type="dcterms:W3CDTF">2022-12-02T08:02:00Z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DE1CA508667146AD81097F1E858C231F</vt:lpwstr>
  </property>
</Properties>
</file>