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DFF946A"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1F112F" w:rsidRPr="001F112F">
        <w:rPr>
          <w:rFonts w:ascii="仿宋" w:eastAsia="仿宋" w:hAnsi="仿宋" w:hint="eastAsia"/>
          <w:b/>
          <w:sz w:val="28"/>
          <w:szCs w:val="28"/>
          <w:u w:val="single"/>
        </w:rPr>
        <w:t>智能语音、实训、数据科学</w:t>
      </w:r>
      <w:r w:rsidR="00B55A06" w:rsidRPr="001F112F">
        <w:rPr>
          <w:rFonts w:ascii="仿宋" w:eastAsia="仿宋" w:hAnsi="仿宋" w:hint="eastAsia"/>
          <w:b/>
          <w:sz w:val="28"/>
          <w:szCs w:val="28"/>
          <w:u w:val="single"/>
        </w:rPr>
        <w:t>实验室设备</w:t>
      </w:r>
      <w:r w:rsidR="002526D5" w:rsidRPr="001F112F">
        <w:rPr>
          <w:rStyle w:val="ac"/>
          <w:rFonts w:ascii="仿宋" w:eastAsia="仿宋" w:hAnsi="仿宋" w:cs="宋体" w:hint="eastAsia"/>
          <w:color w:val="333333"/>
          <w:sz w:val="28"/>
          <w:szCs w:val="28"/>
          <w:u w:val="single"/>
          <w:shd w:val="clear" w:color="auto" w:fill="FFFFFF"/>
        </w:rPr>
        <w:t>采购</w:t>
      </w:r>
      <w:r w:rsidRPr="001F112F">
        <w:rPr>
          <w:rFonts w:ascii="仿宋" w:eastAsia="仿宋" w:hAnsi="仿宋" w:hint="eastAsia"/>
          <w:b/>
          <w:sz w:val="28"/>
          <w:szCs w:val="28"/>
          <w:u w:val="single"/>
        </w:rPr>
        <w:t>项目招标</w:t>
      </w:r>
      <w:r w:rsidRPr="001F112F">
        <w:rPr>
          <w:rStyle w:val="ac"/>
          <w:rFonts w:asciiTheme="majorEastAsia" w:eastAsiaTheme="majorEastAsia" w:hAnsiTheme="majorEastAsia" w:cs="宋体" w:hint="eastAsia"/>
          <w:b w:val="0"/>
          <w:color w:val="333333"/>
          <w:sz w:val="28"/>
          <w:szCs w:val="28"/>
          <w:u w:val="single"/>
          <w:shd w:val="clear" w:color="auto" w:fill="FFFFFF"/>
        </w:rPr>
        <w:t xml:space="preserve">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p>
    <w:p w14:paraId="3EB35455" w14:textId="0C5B5725"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sidRPr="001F112F">
        <w:rPr>
          <w:rStyle w:val="ac"/>
          <w:rFonts w:ascii="仿宋" w:eastAsia="仿宋" w:hAnsi="仿宋" w:cs="宋体" w:hint="eastAsia"/>
          <w:color w:val="333333"/>
          <w:sz w:val="28"/>
          <w:szCs w:val="28"/>
          <w:u w:val="single"/>
          <w:shd w:val="clear" w:color="auto" w:fill="FFFFFF"/>
        </w:rPr>
        <w:t xml:space="preserve"> G2022-</w:t>
      </w:r>
      <w:r w:rsidR="002526D5" w:rsidRPr="001F112F">
        <w:rPr>
          <w:rStyle w:val="ac"/>
          <w:rFonts w:ascii="仿宋" w:eastAsia="仿宋" w:hAnsi="仿宋" w:cs="宋体"/>
          <w:color w:val="333333"/>
          <w:sz w:val="28"/>
          <w:szCs w:val="28"/>
          <w:u w:val="single"/>
          <w:shd w:val="clear" w:color="auto" w:fill="FFFFFF"/>
        </w:rPr>
        <w:t>2</w:t>
      </w:r>
      <w:r w:rsidR="001F112F">
        <w:rPr>
          <w:rStyle w:val="ac"/>
          <w:rFonts w:ascii="仿宋" w:eastAsia="仿宋" w:hAnsi="仿宋" w:cs="宋体" w:hint="eastAsia"/>
          <w:color w:val="333333"/>
          <w:sz w:val="28"/>
          <w:szCs w:val="28"/>
          <w:u w:val="single"/>
          <w:shd w:val="clear" w:color="auto" w:fill="FFFFFF"/>
        </w:rPr>
        <w:t>6</w:t>
      </w:r>
      <w:r w:rsidRPr="001F112F">
        <w:rPr>
          <w:rStyle w:val="ac"/>
          <w:rFonts w:ascii="仿宋" w:eastAsia="仿宋" w:hAnsi="仿宋" w:cs="宋体" w:hint="eastAsia"/>
          <w:color w:val="333333"/>
          <w:sz w:val="28"/>
          <w:szCs w:val="28"/>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77777777"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4797A933"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F112F" w:rsidRPr="001F112F">
        <w:rPr>
          <w:rFonts w:ascii="仿宋" w:eastAsia="仿宋" w:hAnsi="仿宋" w:hint="eastAsia"/>
          <w:sz w:val="24"/>
        </w:rPr>
        <w:t>智能语音、实训、数据科学实验室设备采购项目招标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389C7892" w:rsidR="00123DCD" w:rsidRPr="001F112F"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1F112F" w:rsidRPr="001F112F">
        <w:rPr>
          <w:rFonts w:ascii="仿宋" w:eastAsia="仿宋" w:hAnsi="仿宋" w:hint="eastAsia"/>
          <w:b/>
          <w:sz w:val="24"/>
          <w:u w:val="single"/>
        </w:rPr>
        <w:t>智能语音、实训、数据科学实验室设备采购项目</w:t>
      </w:r>
    </w:p>
    <w:p w14:paraId="6914A9EC" w14:textId="7BC285D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5A7F1B">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F86EA9">
        <w:rPr>
          <w:rFonts w:ascii="仿宋" w:eastAsia="仿宋" w:hAnsi="仿宋" w:hint="eastAsia"/>
          <w:sz w:val="24"/>
        </w:rPr>
        <w:t>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F25E41">
        <w:rPr>
          <w:rFonts w:ascii="仿宋" w:eastAsia="仿宋" w:hAnsi="仿宋" w:hint="eastAsia"/>
          <w:sz w:val="24"/>
        </w:rPr>
        <w:t>8</w:t>
      </w:r>
      <w:bookmarkStart w:id="0" w:name="_GoBack"/>
      <w:bookmarkEnd w:id="0"/>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w:t>
      </w:r>
      <w:r w:rsidR="00C610BB">
        <w:rPr>
          <w:rFonts w:ascii="仿宋" w:eastAsia="仿宋" w:hAnsi="仿宋" w:hint="eastAsia"/>
          <w:sz w:val="24"/>
        </w:rPr>
        <w:t>联系方式、</w:t>
      </w:r>
      <w:r>
        <w:rPr>
          <w:rFonts w:ascii="仿宋" w:eastAsia="仿宋" w:hAnsi="仿宋" w:hint="eastAsia"/>
          <w:sz w:val="24"/>
        </w:rPr>
        <w:t>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D3432A">
        <w:rPr>
          <w:rFonts w:ascii="仿宋" w:eastAsia="仿宋" w:hAnsi="仿宋" w:hint="eastAsia"/>
          <w:sz w:val="24"/>
          <w:u w:val="single"/>
        </w:rPr>
        <w:t>5</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01CC301A"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F25E41">
        <w:rPr>
          <w:rFonts w:ascii="仿宋" w:eastAsia="仿宋" w:hAnsi="仿宋" w:hint="eastAsia"/>
          <w:sz w:val="24"/>
          <w:u w:val="single"/>
        </w:rPr>
        <w:t>10</w:t>
      </w:r>
      <w:r w:rsidR="003E3EF3">
        <w:rPr>
          <w:rFonts w:ascii="仿宋" w:eastAsia="仿宋" w:hAnsi="仿宋" w:hint="eastAsia"/>
          <w:sz w:val="24"/>
          <w:u w:val="single"/>
        </w:rPr>
        <w:t xml:space="preserve">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4B89D98F"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F25E41">
        <w:rPr>
          <w:rFonts w:ascii="仿宋" w:eastAsia="仿宋" w:hAnsi="仿宋" w:hint="eastAsia"/>
          <w:sz w:val="24"/>
        </w:rPr>
        <w:t>3</w:t>
      </w:r>
      <w:r>
        <w:rPr>
          <w:rFonts w:ascii="仿宋" w:eastAsia="仿宋" w:hAnsi="仿宋" w:hint="eastAsia"/>
          <w:sz w:val="24"/>
        </w:rPr>
        <w:t xml:space="preserve">年 </w:t>
      </w:r>
      <w:r w:rsidR="00F25E41">
        <w:rPr>
          <w:rFonts w:ascii="仿宋" w:eastAsia="仿宋" w:hAnsi="仿宋" w:hint="eastAsia"/>
          <w:sz w:val="24"/>
        </w:rPr>
        <w:t>1</w:t>
      </w:r>
      <w:r>
        <w:rPr>
          <w:rFonts w:ascii="仿宋" w:eastAsia="仿宋" w:hAnsi="仿宋" w:hint="eastAsia"/>
          <w:sz w:val="24"/>
        </w:rPr>
        <w:t xml:space="preserve"> 月 </w:t>
      </w:r>
      <w:r w:rsidR="00F25E41">
        <w:rPr>
          <w:rFonts w:ascii="仿宋" w:eastAsia="仿宋" w:hAnsi="仿宋" w:hint="eastAsia"/>
          <w:sz w:val="24"/>
        </w:rPr>
        <w:t>11</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6E9A6949" w14:textId="4584A526"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F25E41">
        <w:rPr>
          <w:rFonts w:ascii="仿宋" w:eastAsia="仿宋" w:hAnsi="仿宋" w:hint="eastAsia"/>
          <w:sz w:val="24"/>
        </w:rPr>
        <w:t>2023年1月11日上午九点半，在我校综合楼十二楼第一会议室开标。</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3BC0B403"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5A7F1B">
        <w:rPr>
          <w:rFonts w:ascii="仿宋" w:eastAsia="仿宋" w:hAnsi="仿宋" w:hint="eastAsia"/>
          <w:sz w:val="24"/>
        </w:rPr>
        <w:t>梅老师  13971431067</w:t>
      </w:r>
    </w:p>
    <w:p w14:paraId="4F76EB45" w14:textId="77777777" w:rsidR="00123DCD" w:rsidRDefault="00123DCD">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0937489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F25E41">
        <w:rPr>
          <w:rFonts w:ascii="仿宋" w:eastAsia="仿宋" w:hAnsi="仿宋" w:hint="eastAsia"/>
          <w:sz w:val="24"/>
        </w:rPr>
        <w:t>2023年1月11日上午九点半，在我校综合楼十二楼第一会议室开标。</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7777777"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4755" w:type="pct"/>
        <w:tblInd w:w="-459" w:type="dxa"/>
        <w:tblLayout w:type="fixed"/>
        <w:tblLook w:val="04A0" w:firstRow="1" w:lastRow="0" w:firstColumn="1" w:lastColumn="0" w:noHBand="0" w:noVBand="1"/>
      </w:tblPr>
      <w:tblGrid>
        <w:gridCol w:w="717"/>
        <w:gridCol w:w="1701"/>
        <w:gridCol w:w="426"/>
        <w:gridCol w:w="712"/>
        <w:gridCol w:w="9923"/>
      </w:tblGrid>
      <w:tr w:rsidR="00C610BB" w:rsidRPr="00027B05" w14:paraId="1ABB231F" w14:textId="77777777" w:rsidTr="006B4E12">
        <w:trPr>
          <w:trHeight w:val="37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104A" w14:textId="77777777" w:rsidR="00C610BB" w:rsidRPr="009D27E8" w:rsidRDefault="00C610BB" w:rsidP="006B4E12">
            <w:pPr>
              <w:widowControl/>
              <w:spacing w:line="280" w:lineRule="exact"/>
              <w:jc w:val="right"/>
              <w:rPr>
                <w:rFonts w:asciiTheme="minorEastAsia" w:eastAsiaTheme="minorEastAsia" w:hAnsiTheme="minorEastAsia" w:cs="宋体"/>
                <w:b/>
                <w:color w:val="000000"/>
                <w:kern w:val="0"/>
                <w:sz w:val="18"/>
                <w:szCs w:val="18"/>
              </w:rPr>
            </w:pPr>
            <w:r w:rsidRPr="009D27E8">
              <w:rPr>
                <w:rFonts w:asciiTheme="minorEastAsia" w:eastAsiaTheme="minorEastAsia" w:hAnsiTheme="minorEastAsia" w:cs="宋体" w:hint="eastAsia"/>
                <w:b/>
                <w:color w:val="000000"/>
                <w:kern w:val="0"/>
                <w:sz w:val="18"/>
                <w:szCs w:val="18"/>
              </w:rPr>
              <w:t>序号</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14:paraId="7A1B93C3" w14:textId="77777777" w:rsidR="00C610BB" w:rsidRPr="009D27E8" w:rsidRDefault="00C610BB" w:rsidP="006B4E12">
            <w:pPr>
              <w:widowControl/>
              <w:spacing w:line="280" w:lineRule="exact"/>
              <w:jc w:val="center"/>
              <w:rPr>
                <w:rFonts w:asciiTheme="minorEastAsia" w:eastAsiaTheme="minorEastAsia" w:hAnsiTheme="minorEastAsia" w:cs="宋体"/>
                <w:b/>
                <w:color w:val="000000"/>
                <w:kern w:val="0"/>
                <w:sz w:val="18"/>
                <w:szCs w:val="18"/>
              </w:rPr>
            </w:pPr>
            <w:r w:rsidRPr="009D27E8">
              <w:rPr>
                <w:rFonts w:asciiTheme="minorEastAsia" w:eastAsiaTheme="minorEastAsia" w:hAnsiTheme="minorEastAsia" w:cs="宋体" w:hint="eastAsia"/>
                <w:b/>
                <w:color w:val="000000"/>
                <w:kern w:val="0"/>
                <w:sz w:val="18"/>
                <w:szCs w:val="18"/>
              </w:rPr>
              <w:t>货物名称</w:t>
            </w:r>
          </w:p>
        </w:tc>
        <w:tc>
          <w:tcPr>
            <w:tcW w:w="158" w:type="pct"/>
            <w:tcBorders>
              <w:top w:val="single" w:sz="4" w:space="0" w:color="auto"/>
              <w:left w:val="nil"/>
              <w:bottom w:val="single" w:sz="4" w:space="0" w:color="auto"/>
              <w:right w:val="single" w:sz="4" w:space="0" w:color="auto"/>
            </w:tcBorders>
            <w:shd w:val="clear" w:color="auto" w:fill="auto"/>
            <w:vAlign w:val="center"/>
            <w:hideMark/>
          </w:tcPr>
          <w:p w14:paraId="0F00987A" w14:textId="77777777" w:rsidR="00C610BB" w:rsidRPr="009D27E8" w:rsidRDefault="00C610BB" w:rsidP="006B4E12">
            <w:pPr>
              <w:widowControl/>
              <w:spacing w:line="280" w:lineRule="exact"/>
              <w:jc w:val="center"/>
              <w:rPr>
                <w:rFonts w:asciiTheme="minorEastAsia" w:eastAsiaTheme="minorEastAsia" w:hAnsiTheme="minorEastAsia" w:cs="宋体"/>
                <w:b/>
                <w:color w:val="000000"/>
                <w:kern w:val="0"/>
                <w:sz w:val="18"/>
                <w:szCs w:val="18"/>
              </w:rPr>
            </w:pPr>
            <w:r w:rsidRPr="009D27E8">
              <w:rPr>
                <w:rFonts w:asciiTheme="minorEastAsia" w:eastAsiaTheme="minorEastAsia" w:hAnsiTheme="minorEastAsia" w:cs="宋体" w:hint="eastAsia"/>
                <w:b/>
                <w:color w:val="000000"/>
                <w:kern w:val="0"/>
                <w:sz w:val="18"/>
                <w:szCs w:val="18"/>
              </w:rPr>
              <w:t>单位</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14:paraId="24E644E2" w14:textId="77777777" w:rsidR="00C610BB" w:rsidRPr="009D27E8" w:rsidRDefault="00C610BB" w:rsidP="006B4E12">
            <w:pPr>
              <w:widowControl/>
              <w:spacing w:line="280" w:lineRule="exact"/>
              <w:jc w:val="center"/>
              <w:rPr>
                <w:rFonts w:asciiTheme="minorEastAsia" w:eastAsiaTheme="minorEastAsia" w:hAnsiTheme="minorEastAsia" w:cs="宋体"/>
                <w:b/>
                <w:color w:val="000000"/>
                <w:kern w:val="0"/>
                <w:sz w:val="18"/>
                <w:szCs w:val="18"/>
              </w:rPr>
            </w:pPr>
            <w:r w:rsidRPr="009D27E8">
              <w:rPr>
                <w:rFonts w:asciiTheme="minorEastAsia" w:eastAsiaTheme="minorEastAsia" w:hAnsiTheme="minorEastAsia" w:cs="宋体" w:hint="eastAsia"/>
                <w:b/>
                <w:color w:val="000000"/>
                <w:kern w:val="0"/>
                <w:sz w:val="18"/>
                <w:szCs w:val="18"/>
              </w:rPr>
              <w:t>数量</w:t>
            </w:r>
          </w:p>
        </w:tc>
        <w:tc>
          <w:tcPr>
            <w:tcW w:w="3681" w:type="pct"/>
            <w:tcBorders>
              <w:top w:val="single" w:sz="4" w:space="0" w:color="auto"/>
              <w:left w:val="nil"/>
              <w:bottom w:val="single" w:sz="4" w:space="0" w:color="auto"/>
              <w:right w:val="single" w:sz="4" w:space="0" w:color="000000"/>
            </w:tcBorders>
            <w:shd w:val="clear" w:color="auto" w:fill="auto"/>
            <w:noWrap/>
            <w:vAlign w:val="center"/>
            <w:hideMark/>
          </w:tcPr>
          <w:p w14:paraId="30ED4D4C" w14:textId="77777777" w:rsidR="00C610BB" w:rsidRPr="009D27E8" w:rsidRDefault="00C610BB" w:rsidP="006B4E12">
            <w:pPr>
              <w:widowControl/>
              <w:spacing w:line="280" w:lineRule="exact"/>
              <w:jc w:val="center"/>
              <w:rPr>
                <w:rFonts w:asciiTheme="minorEastAsia" w:eastAsiaTheme="minorEastAsia" w:hAnsiTheme="minorEastAsia" w:cs="宋体"/>
                <w:b/>
                <w:color w:val="000000"/>
                <w:kern w:val="0"/>
                <w:sz w:val="18"/>
                <w:szCs w:val="18"/>
              </w:rPr>
            </w:pPr>
            <w:r w:rsidRPr="009D27E8">
              <w:rPr>
                <w:rFonts w:asciiTheme="minorEastAsia" w:eastAsiaTheme="minorEastAsia" w:hAnsiTheme="minorEastAsia" w:cs="宋体" w:hint="eastAsia"/>
                <w:b/>
                <w:color w:val="000000"/>
                <w:kern w:val="0"/>
                <w:sz w:val="18"/>
                <w:szCs w:val="18"/>
              </w:rPr>
              <w:t>技术参数要求</w:t>
            </w:r>
          </w:p>
        </w:tc>
      </w:tr>
      <w:tr w:rsidR="00C610BB" w:rsidRPr="00BD754B" w14:paraId="472E21A0" w14:textId="77777777" w:rsidTr="006B4E12">
        <w:trPr>
          <w:trHeight w:val="56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83F0CD1"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1</w:t>
            </w:r>
          </w:p>
        </w:tc>
        <w:tc>
          <w:tcPr>
            <w:tcW w:w="631" w:type="pct"/>
            <w:tcBorders>
              <w:top w:val="nil"/>
              <w:left w:val="nil"/>
              <w:bottom w:val="single" w:sz="4" w:space="0" w:color="auto"/>
              <w:right w:val="single" w:sz="4" w:space="0" w:color="auto"/>
            </w:tcBorders>
            <w:shd w:val="clear" w:color="auto" w:fill="auto"/>
            <w:noWrap/>
            <w:vAlign w:val="center"/>
            <w:hideMark/>
          </w:tcPr>
          <w:p w14:paraId="45DB7C60"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核心交换机</w:t>
            </w:r>
          </w:p>
        </w:tc>
        <w:tc>
          <w:tcPr>
            <w:tcW w:w="158" w:type="pct"/>
            <w:tcBorders>
              <w:top w:val="nil"/>
              <w:left w:val="nil"/>
              <w:bottom w:val="single" w:sz="4" w:space="0" w:color="auto"/>
              <w:right w:val="single" w:sz="4" w:space="0" w:color="auto"/>
            </w:tcBorders>
            <w:shd w:val="clear" w:color="auto" w:fill="auto"/>
            <w:vAlign w:val="center"/>
            <w:hideMark/>
          </w:tcPr>
          <w:p w14:paraId="103F4F89"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台</w:t>
            </w:r>
          </w:p>
        </w:tc>
        <w:tc>
          <w:tcPr>
            <w:tcW w:w="264" w:type="pct"/>
            <w:tcBorders>
              <w:top w:val="nil"/>
              <w:left w:val="nil"/>
              <w:bottom w:val="single" w:sz="4" w:space="0" w:color="auto"/>
              <w:right w:val="single" w:sz="4" w:space="0" w:color="auto"/>
            </w:tcBorders>
            <w:shd w:val="clear" w:color="auto" w:fill="auto"/>
            <w:noWrap/>
            <w:vAlign w:val="center"/>
            <w:hideMark/>
          </w:tcPr>
          <w:p w14:paraId="67DAFA62"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1</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56C4639B"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1．交换容量≥2.56Tbps，包转发率≥360Mpps</w:t>
            </w:r>
            <w:r w:rsidRPr="009D27E8">
              <w:rPr>
                <w:rFonts w:asciiTheme="minorEastAsia" w:eastAsiaTheme="minorEastAsia" w:hAnsiTheme="minorEastAsia" w:cs="宋体" w:hint="eastAsia"/>
                <w:color w:val="000000"/>
                <w:kern w:val="0"/>
                <w:sz w:val="18"/>
                <w:szCs w:val="18"/>
              </w:rPr>
              <w:br/>
              <w:t>2．支持横向和纵向虚拟化技术。</w:t>
            </w:r>
            <w:r w:rsidRPr="009D27E8">
              <w:rPr>
                <w:rFonts w:asciiTheme="minorEastAsia" w:eastAsiaTheme="minorEastAsia" w:hAnsiTheme="minorEastAsia" w:cs="宋体" w:hint="eastAsia"/>
                <w:color w:val="000000"/>
                <w:kern w:val="0"/>
                <w:sz w:val="18"/>
                <w:szCs w:val="18"/>
              </w:rPr>
              <w:br/>
              <w:t>3．单台配置万兆 SFP+光端口≥24 个，配置≥8 个原厂万兆多模模块。</w:t>
            </w:r>
            <w:r w:rsidRPr="009D27E8">
              <w:rPr>
                <w:rFonts w:asciiTheme="minorEastAsia" w:eastAsiaTheme="minorEastAsia" w:hAnsiTheme="minorEastAsia" w:cs="宋体" w:hint="eastAsia"/>
                <w:color w:val="000000"/>
                <w:kern w:val="0"/>
                <w:sz w:val="18"/>
                <w:szCs w:val="18"/>
              </w:rPr>
              <w:br/>
              <w:t>4．支持跨设备链路聚合，单一 IP 管理，分布式弹性路由。</w:t>
            </w:r>
            <w:r w:rsidRPr="009D27E8">
              <w:rPr>
                <w:rFonts w:asciiTheme="minorEastAsia" w:eastAsiaTheme="minorEastAsia" w:hAnsiTheme="minorEastAsia" w:cs="宋体" w:hint="eastAsia"/>
                <w:color w:val="000000"/>
                <w:kern w:val="0"/>
                <w:sz w:val="18"/>
                <w:szCs w:val="18"/>
              </w:rPr>
              <w:br/>
              <w:t>5．支持 IPv4 静态路由、RIP V1/V2、OSPF、BGP；支持 IPv6 静态路由、RIPng、OSPFv3、BGP4+。</w:t>
            </w:r>
            <w:r w:rsidRPr="009D27E8">
              <w:rPr>
                <w:rFonts w:asciiTheme="minorEastAsia" w:eastAsiaTheme="minorEastAsia" w:hAnsiTheme="minorEastAsia" w:cs="宋体" w:hint="eastAsia"/>
                <w:color w:val="000000"/>
                <w:kern w:val="0"/>
                <w:sz w:val="18"/>
                <w:szCs w:val="18"/>
              </w:rPr>
              <w:br/>
              <w:t>6．支持基于端口、协议、MAC 的 VLAN。</w:t>
            </w:r>
            <w:r w:rsidRPr="009D27E8">
              <w:rPr>
                <w:rFonts w:asciiTheme="minorEastAsia" w:eastAsiaTheme="minorEastAsia" w:hAnsiTheme="minorEastAsia" w:cs="宋体" w:hint="eastAsia"/>
                <w:color w:val="000000"/>
                <w:kern w:val="0"/>
                <w:sz w:val="18"/>
                <w:szCs w:val="18"/>
              </w:rPr>
              <w:br/>
              <w:t>7．支持基于第二层、第三层和第四层的 ACL；支持基于端口和 VLAN 的 ACL。</w:t>
            </w:r>
          </w:p>
        </w:tc>
      </w:tr>
      <w:tr w:rsidR="00C610BB" w:rsidRPr="00BD754B" w14:paraId="59296971" w14:textId="77777777" w:rsidTr="006B4E12">
        <w:trPr>
          <w:trHeight w:val="6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FCCDBAE"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2</w:t>
            </w:r>
          </w:p>
        </w:tc>
        <w:tc>
          <w:tcPr>
            <w:tcW w:w="631" w:type="pct"/>
            <w:tcBorders>
              <w:top w:val="nil"/>
              <w:left w:val="nil"/>
              <w:bottom w:val="single" w:sz="4" w:space="0" w:color="auto"/>
              <w:right w:val="single" w:sz="4" w:space="0" w:color="auto"/>
            </w:tcBorders>
            <w:shd w:val="clear" w:color="auto" w:fill="auto"/>
            <w:noWrap/>
            <w:vAlign w:val="center"/>
            <w:hideMark/>
          </w:tcPr>
          <w:p w14:paraId="011472EA"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服务器机柜</w:t>
            </w:r>
          </w:p>
        </w:tc>
        <w:tc>
          <w:tcPr>
            <w:tcW w:w="158" w:type="pct"/>
            <w:tcBorders>
              <w:top w:val="nil"/>
              <w:left w:val="nil"/>
              <w:bottom w:val="single" w:sz="4" w:space="0" w:color="auto"/>
              <w:right w:val="single" w:sz="4" w:space="0" w:color="auto"/>
            </w:tcBorders>
            <w:shd w:val="clear" w:color="auto" w:fill="auto"/>
            <w:vAlign w:val="center"/>
            <w:hideMark/>
          </w:tcPr>
          <w:p w14:paraId="0889202D"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个</w:t>
            </w:r>
          </w:p>
        </w:tc>
        <w:tc>
          <w:tcPr>
            <w:tcW w:w="264" w:type="pct"/>
            <w:tcBorders>
              <w:top w:val="nil"/>
              <w:left w:val="nil"/>
              <w:bottom w:val="single" w:sz="4" w:space="0" w:color="auto"/>
              <w:right w:val="single" w:sz="4" w:space="0" w:color="auto"/>
            </w:tcBorders>
            <w:shd w:val="clear" w:color="auto" w:fill="auto"/>
            <w:noWrap/>
            <w:vAlign w:val="center"/>
            <w:hideMark/>
          </w:tcPr>
          <w:p w14:paraId="0FA4156D"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2</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24D6A29F"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42U机柜，预装前后门，侧板，重型脚轮4个</w:t>
            </w:r>
          </w:p>
        </w:tc>
      </w:tr>
      <w:tr w:rsidR="00C610BB" w:rsidRPr="00BD754B" w14:paraId="429FDC6E" w14:textId="77777777" w:rsidTr="006B4E12">
        <w:trPr>
          <w:trHeight w:val="325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4BEF4AC"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3</w:t>
            </w:r>
          </w:p>
        </w:tc>
        <w:tc>
          <w:tcPr>
            <w:tcW w:w="631" w:type="pct"/>
            <w:tcBorders>
              <w:top w:val="nil"/>
              <w:left w:val="nil"/>
              <w:bottom w:val="single" w:sz="4" w:space="0" w:color="auto"/>
              <w:right w:val="single" w:sz="4" w:space="0" w:color="auto"/>
            </w:tcBorders>
            <w:shd w:val="clear" w:color="auto" w:fill="auto"/>
            <w:noWrap/>
            <w:vAlign w:val="center"/>
            <w:hideMark/>
          </w:tcPr>
          <w:p w14:paraId="4CBD39C2"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人工智能实验箱</w:t>
            </w:r>
          </w:p>
        </w:tc>
        <w:tc>
          <w:tcPr>
            <w:tcW w:w="158" w:type="pct"/>
            <w:tcBorders>
              <w:top w:val="nil"/>
              <w:left w:val="nil"/>
              <w:bottom w:val="single" w:sz="4" w:space="0" w:color="auto"/>
              <w:right w:val="single" w:sz="4" w:space="0" w:color="auto"/>
            </w:tcBorders>
            <w:shd w:val="clear" w:color="auto" w:fill="auto"/>
            <w:vAlign w:val="center"/>
            <w:hideMark/>
          </w:tcPr>
          <w:p w14:paraId="125DA810"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套</w:t>
            </w:r>
          </w:p>
        </w:tc>
        <w:tc>
          <w:tcPr>
            <w:tcW w:w="264" w:type="pct"/>
            <w:tcBorders>
              <w:top w:val="nil"/>
              <w:left w:val="nil"/>
              <w:bottom w:val="single" w:sz="4" w:space="0" w:color="auto"/>
              <w:right w:val="single" w:sz="4" w:space="0" w:color="auto"/>
            </w:tcBorders>
            <w:shd w:val="clear" w:color="auto" w:fill="auto"/>
            <w:noWrap/>
            <w:vAlign w:val="center"/>
            <w:hideMark/>
          </w:tcPr>
          <w:p w14:paraId="2E052676"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20</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16A13CA2"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1. CPU不低于4核心；</w:t>
            </w:r>
            <w:r w:rsidRPr="009D27E8">
              <w:rPr>
                <w:rFonts w:asciiTheme="minorEastAsia" w:eastAsiaTheme="minorEastAsia" w:hAnsiTheme="minorEastAsia" w:cs="宋体" w:hint="eastAsia"/>
                <w:color w:val="000000"/>
                <w:kern w:val="0"/>
                <w:sz w:val="18"/>
                <w:szCs w:val="18"/>
              </w:rPr>
              <w:br/>
              <w:t>2. GPU不低于128核心；</w:t>
            </w:r>
            <w:r w:rsidRPr="009D27E8">
              <w:rPr>
                <w:rFonts w:asciiTheme="minorEastAsia" w:eastAsiaTheme="minorEastAsia" w:hAnsiTheme="minorEastAsia" w:cs="宋体" w:hint="eastAsia"/>
                <w:color w:val="000000"/>
                <w:kern w:val="0"/>
                <w:sz w:val="18"/>
                <w:szCs w:val="18"/>
              </w:rPr>
              <w:br/>
              <w:t>3. 内存不低于4GB内存/显存；</w:t>
            </w:r>
            <w:r w:rsidRPr="009D27E8">
              <w:rPr>
                <w:rFonts w:asciiTheme="minorEastAsia" w:eastAsiaTheme="minorEastAsia" w:hAnsiTheme="minorEastAsia" w:cs="宋体" w:hint="eastAsia"/>
                <w:color w:val="000000"/>
                <w:kern w:val="0"/>
                <w:sz w:val="18"/>
                <w:szCs w:val="18"/>
              </w:rPr>
              <w:br/>
              <w:t>4. 硬盘不低于128GB硬盘；</w:t>
            </w:r>
            <w:r w:rsidRPr="009D27E8">
              <w:rPr>
                <w:rFonts w:asciiTheme="minorEastAsia" w:eastAsiaTheme="minorEastAsia" w:hAnsiTheme="minorEastAsia" w:cs="宋体" w:hint="eastAsia"/>
                <w:color w:val="000000"/>
                <w:kern w:val="0"/>
                <w:sz w:val="18"/>
                <w:szCs w:val="18"/>
              </w:rPr>
              <w:br/>
              <w:t>5. 网络：双频WIFI+蓝牙；</w:t>
            </w:r>
            <w:r w:rsidRPr="009D27E8">
              <w:rPr>
                <w:rFonts w:asciiTheme="minorEastAsia" w:eastAsiaTheme="minorEastAsia" w:hAnsiTheme="minorEastAsia" w:cs="宋体" w:hint="eastAsia"/>
                <w:color w:val="000000"/>
                <w:kern w:val="0"/>
                <w:sz w:val="18"/>
                <w:szCs w:val="18"/>
              </w:rPr>
              <w:br/>
              <w:t>6. 接口：USB3.0*4，HDMI/DP接口 ；</w:t>
            </w:r>
            <w:r w:rsidRPr="009D27E8">
              <w:rPr>
                <w:rFonts w:asciiTheme="minorEastAsia" w:eastAsiaTheme="minorEastAsia" w:hAnsiTheme="minorEastAsia" w:cs="宋体" w:hint="eastAsia"/>
                <w:color w:val="000000"/>
                <w:kern w:val="0"/>
                <w:sz w:val="18"/>
                <w:szCs w:val="18"/>
              </w:rPr>
              <w:br/>
              <w:t>7. 系统：板载国产机器人操作系统；</w:t>
            </w:r>
            <w:r w:rsidRPr="009D27E8">
              <w:rPr>
                <w:rFonts w:asciiTheme="minorEastAsia" w:eastAsiaTheme="minorEastAsia" w:hAnsiTheme="minorEastAsia" w:cs="宋体" w:hint="eastAsia"/>
                <w:color w:val="000000"/>
                <w:kern w:val="0"/>
                <w:sz w:val="18"/>
                <w:szCs w:val="18"/>
              </w:rPr>
              <w:br/>
              <w:t>8. 显示：13.3寸高清显示屏，分辨率不低于1920×1080，内置扬声器；</w:t>
            </w:r>
            <w:r w:rsidRPr="009D27E8">
              <w:rPr>
                <w:rFonts w:asciiTheme="minorEastAsia" w:eastAsiaTheme="minorEastAsia" w:hAnsiTheme="minorEastAsia" w:cs="宋体" w:hint="eastAsia"/>
                <w:color w:val="000000"/>
                <w:kern w:val="0"/>
                <w:sz w:val="18"/>
                <w:szCs w:val="18"/>
              </w:rPr>
              <w:br/>
              <w:t>9. 其它配置：AI/ROS传感器套件、1个800万像素高清摄像头、160视场角；1个4麦克风阵列模块内置了回声消除、去混响等算法。</w:t>
            </w:r>
            <w:r w:rsidRPr="009D27E8">
              <w:rPr>
                <w:rFonts w:asciiTheme="minorEastAsia" w:eastAsiaTheme="minorEastAsia" w:hAnsiTheme="minorEastAsia" w:cs="宋体" w:hint="eastAsia"/>
                <w:color w:val="000000"/>
                <w:kern w:val="0"/>
                <w:sz w:val="18"/>
                <w:szCs w:val="18"/>
              </w:rPr>
              <w:br/>
              <w:t>10. 传感器RGB LED（共阴极）接口类型IIC、LED驱动模式：共阴驱动、工作电压：3.3V、电流20mA、最大功率：0.1W、工作温度范围：-10摄氏度 到 +50摄氏度、尺寸：30mmx40mm。</w:t>
            </w:r>
            <w:r w:rsidRPr="009D27E8">
              <w:rPr>
                <w:rFonts w:asciiTheme="minorEastAsia" w:eastAsiaTheme="minorEastAsia" w:hAnsiTheme="minorEastAsia" w:cs="宋体" w:hint="eastAsia"/>
                <w:color w:val="000000"/>
                <w:kern w:val="0"/>
                <w:sz w:val="18"/>
                <w:szCs w:val="18"/>
              </w:rPr>
              <w:br/>
              <w:t>11. MPU6050接口类型IIC、带有三轴陀螺仪和三轴加速度计、工作电压：3.3V、通信方式：标准IIC通信协议、芯片内置16bit AD转换器，16位数据输出、陀螺仪范围：±250 500 1000 2000°/s、加速度范围：±2±4±8±16g、陀螺仪运作电流：5mA、陀螺仪待命电流：5μA、加速器运作电流：350μA、尺寸：30mmx40mm</w:t>
            </w:r>
            <w:r w:rsidRPr="009D27E8">
              <w:rPr>
                <w:rFonts w:asciiTheme="minorEastAsia" w:eastAsiaTheme="minorEastAsia" w:hAnsiTheme="minorEastAsia" w:cs="宋体" w:hint="eastAsia"/>
                <w:color w:val="000000"/>
                <w:kern w:val="0"/>
                <w:sz w:val="18"/>
                <w:szCs w:val="18"/>
              </w:rPr>
              <w:br/>
            </w:r>
            <w:r w:rsidRPr="009D27E8">
              <w:rPr>
                <w:rFonts w:asciiTheme="minorEastAsia" w:eastAsiaTheme="minorEastAsia" w:hAnsiTheme="minorEastAsia" w:cs="宋体" w:hint="eastAsia"/>
                <w:color w:val="000000"/>
                <w:kern w:val="0"/>
                <w:sz w:val="18"/>
                <w:szCs w:val="18"/>
              </w:rPr>
              <w:lastRenderedPageBreak/>
              <w:t>12. MAX30102心率计血氧传感器接口类型IIC、集成脉搏血氧仪和心率监视仪的传感器、集成红外LED和红外光LED、光电检测器、光器件，带环境光抑制的低噪声电子电路、工作电压:3.3V、工作电流：50mA、最大功率：0.25W、工作温度范围：-10℃到+50℃、通信接口：I2C通信、尺寸：30mmx40mm。</w:t>
            </w:r>
            <w:r w:rsidRPr="009D27E8">
              <w:rPr>
                <w:rFonts w:asciiTheme="minorEastAsia" w:eastAsiaTheme="minorEastAsia" w:hAnsiTheme="minorEastAsia" w:cs="宋体" w:hint="eastAsia"/>
                <w:color w:val="000000"/>
                <w:kern w:val="0"/>
                <w:sz w:val="18"/>
                <w:szCs w:val="18"/>
              </w:rPr>
              <w:br/>
              <w:t>13. 超声波传感器（含接口板）工作电压：3.3V、工作电流：15mA、工作频率：40khz、最大探测距离：3-4m、最小探测距离：2cm、感应角度：不大于15度、高精度：可达3mm。</w:t>
            </w:r>
            <w:r w:rsidRPr="009D27E8">
              <w:rPr>
                <w:rFonts w:asciiTheme="minorEastAsia" w:eastAsiaTheme="minorEastAsia" w:hAnsiTheme="minorEastAsia" w:cs="宋体" w:hint="eastAsia"/>
                <w:color w:val="000000"/>
                <w:kern w:val="0"/>
                <w:sz w:val="18"/>
                <w:szCs w:val="18"/>
              </w:rPr>
              <w:br/>
              <w:t>14. 电机和驱动模块采用HR1124S电机控制芯片、工作电压：3.3V、电流：200MA最大功率：2W。</w:t>
            </w:r>
            <w:r w:rsidRPr="009D27E8">
              <w:rPr>
                <w:rFonts w:asciiTheme="minorEastAsia" w:eastAsiaTheme="minorEastAsia" w:hAnsiTheme="minorEastAsia" w:cs="宋体" w:hint="eastAsia"/>
                <w:color w:val="000000"/>
                <w:kern w:val="0"/>
                <w:sz w:val="18"/>
                <w:szCs w:val="18"/>
              </w:rPr>
              <w:br/>
              <w:t>15. 数字光照传感器接口类型IIC、工作电压：DC 5V、通信接口：I2C、输入光范围：1-65535lx、光谱灵敏度特性：峰值灵敏度波长典型值:560nm、光源依赖性弱：白炽灯，荧光灯，卤素灯，白光 LED，日光灯均可、尺寸：30mmx40mm</w:t>
            </w:r>
            <w:r w:rsidRPr="009D27E8">
              <w:rPr>
                <w:rFonts w:asciiTheme="minorEastAsia" w:eastAsiaTheme="minorEastAsia" w:hAnsiTheme="minorEastAsia" w:cs="宋体" w:hint="eastAsia"/>
                <w:color w:val="000000"/>
                <w:kern w:val="0"/>
                <w:sz w:val="18"/>
                <w:szCs w:val="18"/>
              </w:rPr>
              <w:br/>
              <w:t>16. 配置LM35温度传感器接口类型模拟式、压力传感器接口类型模拟式、紫外线热敏传感器接口类型模拟式、土壤湿度传感器（含接口板及线束）</w:t>
            </w:r>
            <w:r w:rsidRPr="009D27E8">
              <w:rPr>
                <w:rFonts w:asciiTheme="minorEastAsia" w:eastAsiaTheme="minorEastAsia" w:hAnsiTheme="minorEastAsia" w:cs="宋体" w:hint="eastAsia"/>
                <w:color w:val="000000"/>
                <w:kern w:val="0"/>
                <w:sz w:val="18"/>
                <w:szCs w:val="18"/>
              </w:rPr>
              <w:br/>
              <w:t>17. 有源蜂鸣器接口类型数字式、人体红外感应接口类型数字式、红外避障传感器接口类型数字式、电容触摸传感器接口类型数字式。</w:t>
            </w:r>
            <w:r w:rsidRPr="009D27E8">
              <w:rPr>
                <w:rFonts w:asciiTheme="minorEastAsia" w:eastAsiaTheme="minorEastAsia" w:hAnsiTheme="minorEastAsia" w:cs="宋体" w:hint="eastAsia"/>
                <w:color w:val="000000"/>
                <w:kern w:val="0"/>
                <w:sz w:val="18"/>
                <w:szCs w:val="18"/>
              </w:rPr>
              <w:br/>
              <w:t>18.配套案例：基于视觉的人脸识别实验</w:t>
            </w:r>
            <w:r w:rsidRPr="009D27E8">
              <w:rPr>
                <w:rFonts w:asciiTheme="minorEastAsia" w:eastAsiaTheme="minorEastAsia" w:hAnsiTheme="minorEastAsia" w:cs="宋体" w:hint="eastAsia"/>
                <w:color w:val="000000"/>
                <w:kern w:val="0"/>
                <w:sz w:val="18"/>
                <w:szCs w:val="18"/>
              </w:rPr>
              <w:br/>
              <w:t>该实验需通过人工智能视觉分析技术，可以实现人脸检测与识别。通过OpenCV实现人脸位置检测，通过Siamese网络进行人脸识别。需达到通过案例学习理解人工智能业务场景应用与业务流程，理解常见的人工智能业务场景功能组成，掌握基于视觉的人脸识别流程。技术上掌握Siamese网络模型，掌握ROS通信功能，并提高业务编码能力。提高学生的人工智能框架TensorFlow应用能力，扩展学生对实验设备的认识，提升学生对硬件在实际应用中的认识。</w:t>
            </w:r>
            <w:r w:rsidRPr="009D27E8">
              <w:rPr>
                <w:rFonts w:asciiTheme="minorEastAsia" w:eastAsiaTheme="minorEastAsia" w:hAnsiTheme="minorEastAsia" w:cs="宋体" w:hint="eastAsia"/>
                <w:color w:val="000000"/>
                <w:kern w:val="0"/>
                <w:sz w:val="18"/>
                <w:szCs w:val="18"/>
              </w:rPr>
              <w:br/>
              <w:t>19.配套案例：基于视觉的图形识别实验</w:t>
            </w:r>
            <w:r w:rsidRPr="009D27E8">
              <w:rPr>
                <w:rFonts w:asciiTheme="minorEastAsia" w:eastAsiaTheme="minorEastAsia" w:hAnsiTheme="minorEastAsia" w:cs="宋体" w:hint="eastAsia"/>
                <w:color w:val="000000"/>
                <w:kern w:val="0"/>
                <w:sz w:val="18"/>
                <w:szCs w:val="18"/>
              </w:rPr>
              <w:br/>
              <w:t>该案例通过视觉分析技术实现手绘图形识别功能。首先通过摄像头获取输入图片，获取输入图片后对其进行视觉分析，识别图片中的手绘图形类别。通过案例学习理解人工智能业务场景应用与业务流程，理解常见的人工智能业务场景功能组成，掌握基于视觉的图形识别业务流程。技术上掌握图片分类模型的应用能力，实现模型训练与预测功能。掌握ROS通信功能，并提高业务编码能力。提高学生的人工智能框架TensorFlow应用能力，扩展学生对实验设备的认识，提升学生对硬件在实际应用中的认识。</w:t>
            </w:r>
          </w:p>
        </w:tc>
      </w:tr>
      <w:tr w:rsidR="00C610BB" w:rsidRPr="00BD754B" w14:paraId="4D1F1403" w14:textId="77777777" w:rsidTr="006B4E12">
        <w:trPr>
          <w:trHeight w:val="1269"/>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9D8500A"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lastRenderedPageBreak/>
              <w:t>4</w:t>
            </w:r>
          </w:p>
        </w:tc>
        <w:tc>
          <w:tcPr>
            <w:tcW w:w="631" w:type="pct"/>
            <w:tcBorders>
              <w:top w:val="nil"/>
              <w:left w:val="nil"/>
              <w:bottom w:val="single" w:sz="4" w:space="0" w:color="auto"/>
              <w:right w:val="single" w:sz="4" w:space="0" w:color="auto"/>
            </w:tcBorders>
            <w:shd w:val="clear" w:color="auto" w:fill="auto"/>
            <w:noWrap/>
            <w:vAlign w:val="center"/>
            <w:hideMark/>
          </w:tcPr>
          <w:p w14:paraId="4A834E92"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智能移动机器人</w:t>
            </w:r>
          </w:p>
        </w:tc>
        <w:tc>
          <w:tcPr>
            <w:tcW w:w="158" w:type="pct"/>
            <w:tcBorders>
              <w:top w:val="nil"/>
              <w:left w:val="nil"/>
              <w:bottom w:val="single" w:sz="4" w:space="0" w:color="auto"/>
              <w:right w:val="single" w:sz="4" w:space="0" w:color="auto"/>
            </w:tcBorders>
            <w:shd w:val="clear" w:color="auto" w:fill="auto"/>
            <w:vAlign w:val="center"/>
            <w:hideMark/>
          </w:tcPr>
          <w:p w14:paraId="2A6A270F"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台</w:t>
            </w:r>
          </w:p>
        </w:tc>
        <w:tc>
          <w:tcPr>
            <w:tcW w:w="264" w:type="pct"/>
            <w:tcBorders>
              <w:top w:val="nil"/>
              <w:left w:val="nil"/>
              <w:bottom w:val="single" w:sz="4" w:space="0" w:color="auto"/>
              <w:right w:val="single" w:sz="4" w:space="0" w:color="auto"/>
            </w:tcBorders>
            <w:shd w:val="clear" w:color="auto" w:fill="auto"/>
            <w:noWrap/>
            <w:vAlign w:val="center"/>
            <w:hideMark/>
          </w:tcPr>
          <w:p w14:paraId="45693321"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2</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6FDB5A2B"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硬件配置：</w:t>
            </w:r>
            <w:r w:rsidRPr="009D27E8">
              <w:rPr>
                <w:rFonts w:asciiTheme="minorEastAsia" w:eastAsiaTheme="minorEastAsia" w:hAnsiTheme="minorEastAsia" w:cs="宋体" w:hint="eastAsia"/>
                <w:color w:val="000000"/>
                <w:kern w:val="0"/>
                <w:sz w:val="18"/>
                <w:szCs w:val="18"/>
              </w:rPr>
              <w:br/>
              <w:t>1、底盘结构：两轮差速驱动结构、主动轮×2+从动轮×2、</w:t>
            </w:r>
            <w:r w:rsidRPr="009D27E8">
              <w:rPr>
                <w:rFonts w:asciiTheme="minorEastAsia" w:eastAsiaTheme="minorEastAsia" w:hAnsiTheme="minorEastAsia" w:cs="宋体" w:hint="eastAsia"/>
                <w:color w:val="000000"/>
                <w:kern w:val="0"/>
                <w:sz w:val="18"/>
                <w:szCs w:val="18"/>
              </w:rPr>
              <w:br/>
              <w:t>2、底盘质量：负载&gt;5kg、速度&gt;0.8m/s、</w:t>
            </w:r>
            <w:r w:rsidRPr="009D27E8">
              <w:rPr>
                <w:rFonts w:asciiTheme="minorEastAsia" w:eastAsiaTheme="minorEastAsia" w:hAnsiTheme="minorEastAsia" w:cs="宋体" w:hint="eastAsia"/>
                <w:color w:val="000000"/>
                <w:kern w:val="0"/>
                <w:sz w:val="18"/>
                <w:szCs w:val="18"/>
              </w:rPr>
              <w:br/>
              <w:t>3、雷达配置：激光雷达360°全方位扫描，探测距离&gt;10m</w:t>
            </w:r>
            <w:r w:rsidRPr="009D27E8">
              <w:rPr>
                <w:rFonts w:asciiTheme="minorEastAsia" w:eastAsiaTheme="minorEastAsia" w:hAnsiTheme="minorEastAsia" w:cs="宋体" w:hint="eastAsia"/>
                <w:color w:val="000000"/>
                <w:kern w:val="0"/>
                <w:sz w:val="18"/>
                <w:szCs w:val="18"/>
              </w:rPr>
              <w:br/>
              <w:t>4、供电单元：24V锂电池+一体化直流电机续航&gt;5h</w:t>
            </w:r>
            <w:r w:rsidRPr="009D27E8">
              <w:rPr>
                <w:rFonts w:asciiTheme="minorEastAsia" w:eastAsiaTheme="minorEastAsia" w:hAnsiTheme="minorEastAsia" w:cs="宋体" w:hint="eastAsia"/>
                <w:color w:val="000000"/>
                <w:kern w:val="0"/>
                <w:sz w:val="18"/>
                <w:szCs w:val="18"/>
              </w:rPr>
              <w:br/>
              <w:t>5、控制单元：4核4线程微控制器、4GB内存、64GB硬盘、STM32F103RC嵌入式运动控制单元</w:t>
            </w:r>
            <w:r w:rsidRPr="009D27E8">
              <w:rPr>
                <w:rFonts w:asciiTheme="minorEastAsia" w:eastAsiaTheme="minorEastAsia" w:hAnsiTheme="minorEastAsia" w:cs="宋体" w:hint="eastAsia"/>
                <w:color w:val="000000"/>
                <w:kern w:val="0"/>
                <w:sz w:val="18"/>
                <w:szCs w:val="18"/>
              </w:rPr>
              <w:br/>
            </w:r>
            <w:r w:rsidRPr="009D27E8">
              <w:rPr>
                <w:rFonts w:asciiTheme="minorEastAsia" w:eastAsiaTheme="minorEastAsia" w:hAnsiTheme="minorEastAsia" w:cs="宋体" w:hint="eastAsia"/>
                <w:color w:val="000000"/>
                <w:kern w:val="0"/>
                <w:sz w:val="18"/>
                <w:szCs w:val="18"/>
              </w:rPr>
              <w:lastRenderedPageBreak/>
              <w:t>6、操作系统：Ubuntu+ROS操作系统</w:t>
            </w:r>
            <w:r w:rsidRPr="009D27E8">
              <w:rPr>
                <w:rFonts w:asciiTheme="minorEastAsia" w:eastAsiaTheme="minorEastAsia" w:hAnsiTheme="minorEastAsia" w:cs="宋体" w:hint="eastAsia"/>
                <w:color w:val="000000"/>
                <w:kern w:val="0"/>
                <w:sz w:val="18"/>
                <w:szCs w:val="18"/>
              </w:rPr>
              <w:br/>
              <w:t>7、网络接口：支持WiFi/Rj45标准以太网</w:t>
            </w:r>
            <w:r w:rsidRPr="009D27E8">
              <w:rPr>
                <w:rFonts w:asciiTheme="minorEastAsia" w:eastAsiaTheme="minorEastAsia" w:hAnsiTheme="minorEastAsia" w:cs="宋体" w:hint="eastAsia"/>
                <w:color w:val="000000"/>
                <w:kern w:val="0"/>
                <w:sz w:val="18"/>
                <w:szCs w:val="18"/>
              </w:rPr>
              <w:br/>
              <w:t>8、视觉单元：双目摄像头、3D结构光视觉单元</w:t>
            </w:r>
            <w:r w:rsidRPr="009D27E8">
              <w:rPr>
                <w:rFonts w:asciiTheme="minorEastAsia" w:eastAsiaTheme="minorEastAsia" w:hAnsiTheme="minorEastAsia" w:cs="宋体" w:hint="eastAsia"/>
                <w:color w:val="000000"/>
                <w:kern w:val="0"/>
                <w:sz w:val="18"/>
                <w:szCs w:val="18"/>
              </w:rPr>
              <w:br/>
              <w:t>9、分辨率：200W彩色图分辨率、30W深度图分辨率、帧率30fps</w:t>
            </w:r>
            <w:r w:rsidRPr="009D27E8">
              <w:rPr>
                <w:rFonts w:asciiTheme="minorEastAsia" w:eastAsiaTheme="minorEastAsia" w:hAnsiTheme="minorEastAsia" w:cs="宋体" w:hint="eastAsia"/>
                <w:color w:val="000000"/>
                <w:kern w:val="0"/>
                <w:sz w:val="18"/>
                <w:szCs w:val="18"/>
              </w:rPr>
              <w:br/>
              <w:t>10、 工作范围：0.6~8m、 精度1m@±3mm</w:t>
            </w:r>
            <w:r w:rsidRPr="009D27E8">
              <w:rPr>
                <w:rFonts w:asciiTheme="minorEastAsia" w:eastAsiaTheme="minorEastAsia" w:hAnsiTheme="minorEastAsia" w:cs="宋体" w:hint="eastAsia"/>
                <w:color w:val="000000"/>
                <w:kern w:val="0"/>
                <w:sz w:val="18"/>
                <w:szCs w:val="18"/>
              </w:rPr>
              <w:br/>
              <w:t>11、机械臂：4轴</w:t>
            </w:r>
            <w:r w:rsidRPr="009D27E8">
              <w:rPr>
                <w:rFonts w:asciiTheme="minorEastAsia" w:eastAsiaTheme="minorEastAsia" w:hAnsiTheme="minorEastAsia" w:cs="宋体" w:hint="eastAsia"/>
                <w:color w:val="000000"/>
                <w:kern w:val="0"/>
                <w:sz w:val="18"/>
                <w:szCs w:val="18"/>
              </w:rPr>
              <w:br/>
              <w:t>12、轴运动参数：</w:t>
            </w:r>
            <w:r w:rsidRPr="009D27E8">
              <w:rPr>
                <w:rFonts w:asciiTheme="minorEastAsia" w:eastAsiaTheme="minorEastAsia" w:hAnsiTheme="minorEastAsia" w:cs="宋体" w:hint="eastAsia"/>
                <w:color w:val="000000"/>
                <w:kern w:val="0"/>
                <w:sz w:val="18"/>
                <w:szCs w:val="18"/>
              </w:rPr>
              <w:br/>
              <w:t>轴1：0°至200°</w:t>
            </w:r>
            <w:r w:rsidRPr="009D27E8">
              <w:rPr>
                <w:rFonts w:asciiTheme="minorEastAsia" w:eastAsiaTheme="minorEastAsia" w:hAnsiTheme="minorEastAsia" w:cs="宋体" w:hint="eastAsia"/>
                <w:color w:val="000000"/>
                <w:kern w:val="0"/>
                <w:sz w:val="18"/>
                <w:szCs w:val="18"/>
              </w:rPr>
              <w:br/>
              <w:t>轴2：0°至135°</w:t>
            </w:r>
            <w:r w:rsidRPr="009D27E8">
              <w:rPr>
                <w:rFonts w:asciiTheme="minorEastAsia" w:eastAsiaTheme="minorEastAsia" w:hAnsiTheme="minorEastAsia" w:cs="宋体" w:hint="eastAsia"/>
                <w:color w:val="000000"/>
                <w:kern w:val="0"/>
                <w:sz w:val="18"/>
                <w:szCs w:val="18"/>
              </w:rPr>
              <w:br/>
              <w:t>轴3：0°至100°</w:t>
            </w:r>
            <w:r w:rsidRPr="009D27E8">
              <w:rPr>
                <w:rFonts w:asciiTheme="minorEastAsia" w:eastAsiaTheme="minorEastAsia" w:hAnsiTheme="minorEastAsia" w:cs="宋体" w:hint="eastAsia"/>
                <w:color w:val="000000"/>
                <w:kern w:val="0"/>
                <w:sz w:val="18"/>
                <w:szCs w:val="18"/>
              </w:rPr>
              <w:br/>
              <w:t>轴4：0°至 180°</w:t>
            </w:r>
            <w:r w:rsidRPr="009D27E8">
              <w:rPr>
                <w:rFonts w:asciiTheme="minorEastAsia" w:eastAsiaTheme="minorEastAsia" w:hAnsiTheme="minorEastAsia" w:cs="宋体" w:hint="eastAsia"/>
                <w:color w:val="000000"/>
                <w:kern w:val="0"/>
                <w:sz w:val="18"/>
                <w:szCs w:val="18"/>
              </w:rPr>
              <w:br/>
              <w:t>13、机械臂工作范围：最大工作范围320mm、定位精度0.2mm</w:t>
            </w:r>
            <w:r w:rsidRPr="009D27E8">
              <w:rPr>
                <w:rFonts w:asciiTheme="minorEastAsia" w:eastAsiaTheme="minorEastAsia" w:hAnsiTheme="minorEastAsia" w:cs="宋体" w:hint="eastAsia"/>
                <w:color w:val="000000"/>
                <w:kern w:val="0"/>
                <w:sz w:val="18"/>
                <w:szCs w:val="18"/>
              </w:rPr>
              <w:br/>
              <w:t>14、机械臂质量：负载500g、最大速度</w:t>
            </w:r>
            <w:r w:rsidRPr="00BD754B">
              <w:rPr>
                <w:rFonts w:asciiTheme="minorEastAsia" w:eastAsiaTheme="minorEastAsia" w:hAnsiTheme="minorEastAsia" w:cs="宋体" w:hint="eastAsia"/>
                <w:color w:val="000000"/>
                <w:kern w:val="0"/>
                <w:sz w:val="18"/>
                <w:szCs w:val="18"/>
              </w:rPr>
              <w:t xml:space="preserve">500mm/s" </w:t>
            </w:r>
            <w:r w:rsidRPr="009D27E8">
              <w:rPr>
                <w:rFonts w:asciiTheme="minorEastAsia" w:eastAsiaTheme="minorEastAsia" w:hAnsiTheme="minorEastAsia" w:cs="宋体" w:hint="eastAsia"/>
                <w:color w:val="000000"/>
                <w:kern w:val="0"/>
                <w:sz w:val="18"/>
                <w:szCs w:val="18"/>
              </w:rPr>
              <w:br/>
              <w:t>项目式驱动课程及配套电子教材包括：</w:t>
            </w:r>
            <w:r w:rsidRPr="009D27E8">
              <w:rPr>
                <w:rFonts w:asciiTheme="minorEastAsia" w:eastAsiaTheme="minorEastAsia" w:hAnsiTheme="minorEastAsia" w:cs="宋体" w:hint="eastAsia"/>
                <w:color w:val="000000"/>
                <w:kern w:val="0"/>
                <w:sz w:val="18"/>
                <w:szCs w:val="18"/>
              </w:rPr>
              <w:br/>
              <w:t>1)机器人的通信控制</w:t>
            </w:r>
            <w:r w:rsidRPr="009D27E8">
              <w:rPr>
                <w:rFonts w:asciiTheme="minorEastAsia" w:eastAsiaTheme="minorEastAsia" w:hAnsiTheme="minorEastAsia" w:cs="宋体" w:hint="eastAsia"/>
                <w:color w:val="000000"/>
                <w:kern w:val="0"/>
                <w:sz w:val="18"/>
                <w:szCs w:val="18"/>
              </w:rPr>
              <w:br/>
              <w:t>2)机器人的运动控制</w:t>
            </w:r>
            <w:r w:rsidRPr="009D27E8">
              <w:rPr>
                <w:rFonts w:asciiTheme="minorEastAsia" w:eastAsiaTheme="minorEastAsia" w:hAnsiTheme="minorEastAsia" w:cs="宋体" w:hint="eastAsia"/>
                <w:color w:val="000000"/>
                <w:kern w:val="0"/>
                <w:sz w:val="18"/>
                <w:szCs w:val="18"/>
              </w:rPr>
              <w:br/>
              <w:t>3)自动行驶项目的运动控制</w:t>
            </w:r>
            <w:r w:rsidRPr="009D27E8">
              <w:rPr>
                <w:rFonts w:asciiTheme="minorEastAsia" w:eastAsiaTheme="minorEastAsia" w:hAnsiTheme="minorEastAsia" w:cs="宋体" w:hint="eastAsia"/>
                <w:color w:val="000000"/>
                <w:kern w:val="0"/>
                <w:sz w:val="18"/>
                <w:szCs w:val="18"/>
              </w:rPr>
              <w:br/>
              <w:t>4)机器人相机感知</w:t>
            </w:r>
            <w:r w:rsidRPr="009D27E8">
              <w:rPr>
                <w:rFonts w:asciiTheme="minorEastAsia" w:eastAsiaTheme="minorEastAsia" w:hAnsiTheme="minorEastAsia" w:cs="宋体" w:hint="eastAsia"/>
                <w:color w:val="000000"/>
                <w:kern w:val="0"/>
                <w:sz w:val="18"/>
                <w:szCs w:val="18"/>
              </w:rPr>
              <w:br/>
              <w:t>5)机器人二维码识别与定位</w:t>
            </w:r>
            <w:r w:rsidRPr="009D27E8">
              <w:rPr>
                <w:rFonts w:asciiTheme="minorEastAsia" w:eastAsiaTheme="minorEastAsia" w:hAnsiTheme="minorEastAsia" w:cs="宋体" w:hint="eastAsia"/>
                <w:color w:val="000000"/>
                <w:kern w:val="0"/>
                <w:sz w:val="18"/>
                <w:szCs w:val="18"/>
              </w:rPr>
              <w:br/>
              <w:t>6)自动行驶项目中二维码识别与定位</w:t>
            </w:r>
            <w:r w:rsidRPr="009D27E8">
              <w:rPr>
                <w:rFonts w:asciiTheme="minorEastAsia" w:eastAsiaTheme="minorEastAsia" w:hAnsiTheme="minorEastAsia" w:cs="宋体" w:hint="eastAsia"/>
                <w:color w:val="000000"/>
                <w:kern w:val="0"/>
                <w:sz w:val="18"/>
                <w:szCs w:val="18"/>
              </w:rPr>
              <w:br/>
              <w:t>7)基于ArUco的机器人直线行驶</w:t>
            </w:r>
            <w:r w:rsidRPr="009D27E8">
              <w:rPr>
                <w:rFonts w:asciiTheme="minorEastAsia" w:eastAsiaTheme="minorEastAsia" w:hAnsiTheme="minorEastAsia" w:cs="宋体" w:hint="eastAsia"/>
                <w:color w:val="000000"/>
                <w:kern w:val="0"/>
                <w:sz w:val="18"/>
                <w:szCs w:val="18"/>
              </w:rPr>
              <w:br/>
              <w:t>8)基于ArUco的机器人转向行驶</w:t>
            </w:r>
            <w:r w:rsidRPr="009D27E8">
              <w:rPr>
                <w:rFonts w:asciiTheme="minorEastAsia" w:eastAsiaTheme="minorEastAsia" w:hAnsiTheme="minorEastAsia" w:cs="宋体" w:hint="eastAsia"/>
                <w:color w:val="000000"/>
                <w:kern w:val="0"/>
                <w:sz w:val="18"/>
                <w:szCs w:val="18"/>
              </w:rPr>
              <w:br/>
              <w:t>9)基于ArUco的机器人自动行驶</w:t>
            </w:r>
            <w:r w:rsidRPr="009D27E8">
              <w:rPr>
                <w:rFonts w:asciiTheme="minorEastAsia" w:eastAsiaTheme="minorEastAsia" w:hAnsiTheme="minorEastAsia" w:cs="宋体" w:hint="eastAsia"/>
                <w:color w:val="000000"/>
                <w:kern w:val="0"/>
                <w:sz w:val="18"/>
                <w:szCs w:val="18"/>
              </w:rPr>
              <w:br/>
              <w:t>10)智能行驶路面标线数据采集</w:t>
            </w:r>
            <w:r w:rsidRPr="009D27E8">
              <w:rPr>
                <w:rFonts w:asciiTheme="minorEastAsia" w:eastAsiaTheme="minorEastAsia" w:hAnsiTheme="minorEastAsia" w:cs="宋体" w:hint="eastAsia"/>
                <w:color w:val="000000"/>
                <w:kern w:val="0"/>
                <w:sz w:val="18"/>
                <w:szCs w:val="18"/>
              </w:rPr>
              <w:br/>
              <w:t>11)智能行驶路面标线数据清洗</w:t>
            </w:r>
            <w:r w:rsidRPr="009D27E8">
              <w:rPr>
                <w:rFonts w:asciiTheme="minorEastAsia" w:eastAsiaTheme="minorEastAsia" w:hAnsiTheme="minorEastAsia" w:cs="宋体" w:hint="eastAsia"/>
                <w:color w:val="000000"/>
                <w:kern w:val="0"/>
                <w:sz w:val="18"/>
                <w:szCs w:val="18"/>
              </w:rPr>
              <w:br/>
              <w:t>12)智能行驶路面标线数据标注</w:t>
            </w:r>
            <w:r w:rsidRPr="009D27E8">
              <w:rPr>
                <w:rFonts w:asciiTheme="minorEastAsia" w:eastAsiaTheme="minorEastAsia" w:hAnsiTheme="minorEastAsia" w:cs="宋体" w:hint="eastAsia"/>
                <w:color w:val="000000"/>
                <w:kern w:val="0"/>
                <w:sz w:val="18"/>
                <w:szCs w:val="18"/>
              </w:rPr>
              <w:br/>
              <w:t>13)基于VOC数据集的Yolov4模型训练与预测</w:t>
            </w:r>
            <w:r w:rsidRPr="009D27E8">
              <w:rPr>
                <w:rFonts w:asciiTheme="minorEastAsia" w:eastAsiaTheme="minorEastAsia" w:hAnsiTheme="minorEastAsia" w:cs="宋体" w:hint="eastAsia"/>
                <w:color w:val="000000"/>
                <w:kern w:val="0"/>
                <w:sz w:val="18"/>
                <w:szCs w:val="18"/>
              </w:rPr>
              <w:br/>
              <w:t>14)基于智能行驶路面标线数据的Yolov4模型训练与预测</w:t>
            </w:r>
            <w:r w:rsidRPr="009D27E8">
              <w:rPr>
                <w:rFonts w:asciiTheme="minorEastAsia" w:eastAsiaTheme="minorEastAsia" w:hAnsiTheme="minorEastAsia" w:cs="宋体" w:hint="eastAsia"/>
                <w:color w:val="000000"/>
                <w:kern w:val="0"/>
                <w:sz w:val="18"/>
                <w:szCs w:val="18"/>
              </w:rPr>
              <w:br/>
              <w:t>15)基于YOLOV4直线行驶开发与应用</w:t>
            </w:r>
            <w:r w:rsidRPr="009D27E8">
              <w:rPr>
                <w:rFonts w:asciiTheme="minorEastAsia" w:eastAsiaTheme="minorEastAsia" w:hAnsiTheme="minorEastAsia" w:cs="宋体" w:hint="eastAsia"/>
                <w:color w:val="000000"/>
                <w:kern w:val="0"/>
                <w:sz w:val="18"/>
                <w:szCs w:val="18"/>
              </w:rPr>
              <w:br/>
            </w:r>
            <w:r w:rsidRPr="009D27E8">
              <w:rPr>
                <w:rFonts w:asciiTheme="minorEastAsia" w:eastAsiaTheme="minorEastAsia" w:hAnsiTheme="minorEastAsia" w:cs="宋体" w:hint="eastAsia"/>
                <w:color w:val="000000"/>
                <w:kern w:val="0"/>
                <w:sz w:val="18"/>
                <w:szCs w:val="18"/>
              </w:rPr>
              <w:lastRenderedPageBreak/>
              <w:t>16)基于YOLOV4转向行驶开发与应用</w:t>
            </w:r>
            <w:r w:rsidRPr="009D27E8">
              <w:rPr>
                <w:rFonts w:asciiTheme="minorEastAsia" w:eastAsiaTheme="minorEastAsia" w:hAnsiTheme="minorEastAsia" w:cs="宋体" w:hint="eastAsia"/>
                <w:color w:val="000000"/>
                <w:kern w:val="0"/>
                <w:sz w:val="18"/>
                <w:szCs w:val="18"/>
              </w:rPr>
              <w:br/>
              <w:t>17)基于YOLOV4自动行驶开发与应用</w:t>
            </w:r>
            <w:r w:rsidRPr="009D27E8">
              <w:rPr>
                <w:rFonts w:asciiTheme="minorEastAsia" w:eastAsiaTheme="minorEastAsia" w:hAnsiTheme="minorEastAsia" w:cs="宋体" w:hint="eastAsia"/>
                <w:color w:val="000000"/>
                <w:kern w:val="0"/>
                <w:sz w:val="18"/>
                <w:szCs w:val="18"/>
              </w:rPr>
              <w:br/>
              <w:t>18)智能行驶中红绿灯识别</w:t>
            </w:r>
            <w:r w:rsidRPr="00BD754B">
              <w:rPr>
                <w:rFonts w:asciiTheme="minorEastAsia" w:eastAsiaTheme="minorEastAsia" w:hAnsiTheme="minorEastAsia" w:cs="宋体" w:hint="eastAsia"/>
                <w:color w:val="000000"/>
                <w:kern w:val="0"/>
                <w:sz w:val="18"/>
                <w:szCs w:val="18"/>
              </w:rPr>
              <w:t xml:space="preserve"> </w:t>
            </w:r>
            <w:r w:rsidRPr="009D27E8">
              <w:rPr>
                <w:rFonts w:asciiTheme="minorEastAsia" w:eastAsiaTheme="minorEastAsia" w:hAnsiTheme="minorEastAsia" w:cs="宋体" w:hint="eastAsia"/>
                <w:color w:val="000000"/>
                <w:kern w:val="0"/>
                <w:sz w:val="18"/>
                <w:szCs w:val="18"/>
              </w:rPr>
              <w:br/>
              <w:t>支持案例：</w:t>
            </w:r>
            <w:r w:rsidRPr="009D27E8">
              <w:rPr>
                <w:rFonts w:asciiTheme="minorEastAsia" w:eastAsiaTheme="minorEastAsia" w:hAnsiTheme="minorEastAsia" w:cs="宋体" w:hint="eastAsia"/>
                <w:color w:val="000000"/>
                <w:kern w:val="0"/>
                <w:sz w:val="18"/>
                <w:szCs w:val="18"/>
              </w:rPr>
              <w:br/>
              <w:t>1、人工智能机器人物体码放案例</w:t>
            </w:r>
            <w:r w:rsidRPr="009D27E8">
              <w:rPr>
                <w:rFonts w:asciiTheme="minorEastAsia" w:eastAsiaTheme="minorEastAsia" w:hAnsiTheme="minorEastAsia" w:cs="宋体" w:hint="eastAsia"/>
                <w:color w:val="000000"/>
                <w:kern w:val="0"/>
                <w:sz w:val="18"/>
                <w:szCs w:val="18"/>
              </w:rPr>
              <w:br/>
              <w:t>本案例通过视觉分析与机械手臂实现物体识别与码放功能。通过摄像头获取输入图片，对输入图片其进行视觉分析识别待检物体的类别与位置，再根据识别结果调用机械臂进行码放操作。通过案例学习理解人工智能业务场景应用与业务流程，理解常见的人工智能业务场景功能组成，掌握基于视觉的物体识别业务流程。技术上掌握SSD基于图片的识别能力，掌握ROS通信功能，并提高业务编码能力。提高学生对人工智能框架TensorFlow的应用能力，扩展学生对机械设备的认识，提升学生对硬件在实际应用中的认识。</w:t>
            </w:r>
            <w:r w:rsidRPr="009D27E8">
              <w:rPr>
                <w:rFonts w:asciiTheme="minorEastAsia" w:eastAsiaTheme="minorEastAsia" w:hAnsiTheme="minorEastAsia" w:cs="宋体" w:hint="eastAsia"/>
                <w:color w:val="000000"/>
                <w:kern w:val="0"/>
                <w:sz w:val="18"/>
                <w:szCs w:val="18"/>
              </w:rPr>
              <w:br/>
              <w:t>2、人工智能机器人物体分拣案例</w:t>
            </w:r>
            <w:r w:rsidRPr="009D27E8">
              <w:rPr>
                <w:rFonts w:asciiTheme="minorEastAsia" w:eastAsiaTheme="minorEastAsia" w:hAnsiTheme="minorEastAsia" w:cs="宋体" w:hint="eastAsia"/>
                <w:color w:val="000000"/>
                <w:kern w:val="0"/>
                <w:sz w:val="18"/>
                <w:szCs w:val="18"/>
              </w:rPr>
              <w:br/>
              <w:t xml:space="preserve">本案例通过视觉分析与机械手臂实现物体识别与分拣功能。通过摄像头获取输入图片，对输入图片其进行视觉分析识别待检物体的类别与位置，再根据识别结果调用机械臂进行分拣操作。通过案例学习理解人工智能业务场景应用与业务流程，理解常见的人工智能业务场景功能组成，掌握基于视觉的物体识别业务流程。技术上掌握SSD基于图片的识别能力，掌握ROS通信功能，并提高业务编码能力。提高学生对人工智能框架TensorFlow的应用能力，扩展学生对机械设备的认识，提升学生对硬件在实际应用中的认识。 </w:t>
            </w:r>
          </w:p>
        </w:tc>
      </w:tr>
      <w:tr w:rsidR="00C610BB" w:rsidRPr="00BD754B" w14:paraId="4F7D9743" w14:textId="77777777" w:rsidTr="006B4E12">
        <w:trPr>
          <w:trHeight w:val="561"/>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C4FA29D"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lastRenderedPageBreak/>
              <w:t>5</w:t>
            </w:r>
          </w:p>
        </w:tc>
        <w:tc>
          <w:tcPr>
            <w:tcW w:w="631" w:type="pct"/>
            <w:tcBorders>
              <w:top w:val="nil"/>
              <w:left w:val="nil"/>
              <w:bottom w:val="single" w:sz="4" w:space="0" w:color="auto"/>
              <w:right w:val="single" w:sz="4" w:space="0" w:color="auto"/>
            </w:tcBorders>
            <w:shd w:val="clear" w:color="auto" w:fill="auto"/>
            <w:noWrap/>
            <w:vAlign w:val="center"/>
            <w:hideMark/>
          </w:tcPr>
          <w:p w14:paraId="561E2D9C"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可视化大屏</w:t>
            </w:r>
          </w:p>
        </w:tc>
        <w:tc>
          <w:tcPr>
            <w:tcW w:w="158" w:type="pct"/>
            <w:tcBorders>
              <w:top w:val="nil"/>
              <w:left w:val="nil"/>
              <w:bottom w:val="single" w:sz="4" w:space="0" w:color="auto"/>
              <w:right w:val="single" w:sz="4" w:space="0" w:color="auto"/>
            </w:tcBorders>
            <w:shd w:val="clear" w:color="auto" w:fill="auto"/>
            <w:vAlign w:val="center"/>
            <w:hideMark/>
          </w:tcPr>
          <w:p w14:paraId="5EC8ABF0"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台</w:t>
            </w:r>
          </w:p>
        </w:tc>
        <w:tc>
          <w:tcPr>
            <w:tcW w:w="264" w:type="pct"/>
            <w:tcBorders>
              <w:top w:val="nil"/>
              <w:left w:val="nil"/>
              <w:bottom w:val="single" w:sz="4" w:space="0" w:color="auto"/>
              <w:right w:val="single" w:sz="4" w:space="0" w:color="auto"/>
            </w:tcBorders>
            <w:shd w:val="clear" w:color="auto" w:fill="auto"/>
            <w:noWrap/>
            <w:vAlign w:val="center"/>
            <w:hideMark/>
          </w:tcPr>
          <w:p w14:paraId="5378F01A"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2</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619FEE15"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1.像素间距：≤1.538mm；屏幕像素密度≥422746 点/m2 ，共计12m²</w:t>
            </w:r>
            <w:r w:rsidRPr="009D27E8">
              <w:rPr>
                <w:rFonts w:asciiTheme="minorEastAsia" w:eastAsiaTheme="minorEastAsia" w:hAnsiTheme="minorEastAsia" w:cs="宋体" w:hint="eastAsia"/>
                <w:color w:val="000000"/>
                <w:kern w:val="0"/>
                <w:sz w:val="18"/>
                <w:szCs w:val="18"/>
              </w:rPr>
              <w:br/>
              <w:t>2.功率：要求LED显示屏峰值功耗≤390W/㎡，平均功耗≤130W/㎡，在600nits亮度下</w:t>
            </w:r>
            <w:r w:rsidRPr="009D27E8">
              <w:rPr>
                <w:rFonts w:asciiTheme="minorEastAsia" w:eastAsiaTheme="minorEastAsia" w:hAnsiTheme="minorEastAsia" w:cs="宋体" w:hint="eastAsia"/>
                <w:color w:val="000000"/>
                <w:kern w:val="0"/>
                <w:sz w:val="18"/>
                <w:szCs w:val="18"/>
              </w:rPr>
              <w:br/>
              <w:t>3.可视角度（水平/垂直）：≥175°/ 175°；</w:t>
            </w:r>
            <w:r w:rsidRPr="009D27E8">
              <w:rPr>
                <w:rFonts w:asciiTheme="minorEastAsia" w:eastAsiaTheme="minorEastAsia" w:hAnsiTheme="minorEastAsia" w:cs="宋体" w:hint="eastAsia"/>
                <w:color w:val="000000"/>
                <w:kern w:val="0"/>
                <w:sz w:val="18"/>
                <w:szCs w:val="18"/>
              </w:rPr>
              <w:br/>
              <w:t xml:space="preserve">4.刷新率（Hz）：≥3840Hz；换帧频率≥30Hz，其最高可支持120HZ </w:t>
            </w:r>
            <w:r w:rsidRPr="009D27E8">
              <w:rPr>
                <w:rFonts w:asciiTheme="minorEastAsia" w:eastAsiaTheme="minorEastAsia" w:hAnsiTheme="minorEastAsia" w:cs="宋体" w:hint="eastAsia"/>
                <w:color w:val="000000"/>
                <w:kern w:val="0"/>
                <w:sz w:val="18"/>
                <w:szCs w:val="18"/>
              </w:rPr>
              <w:br/>
              <w:t>5.色温范围：范围1000K-15000K，支持范围内调节</w:t>
            </w:r>
            <w:r w:rsidRPr="009D27E8">
              <w:rPr>
                <w:rFonts w:asciiTheme="minorEastAsia" w:eastAsiaTheme="minorEastAsia" w:hAnsiTheme="minorEastAsia" w:cs="宋体" w:hint="eastAsia"/>
                <w:color w:val="000000"/>
                <w:kern w:val="0"/>
                <w:sz w:val="18"/>
                <w:szCs w:val="18"/>
              </w:rPr>
              <w:br/>
              <w:t>6.平均失效工作时间：LED示屏的平均失效间隔工作时间MTBF不低于5500h</w:t>
            </w:r>
            <w:r w:rsidRPr="009D27E8">
              <w:rPr>
                <w:rFonts w:asciiTheme="minorEastAsia" w:eastAsiaTheme="minorEastAsia" w:hAnsiTheme="minorEastAsia" w:cs="宋体" w:hint="eastAsia"/>
                <w:color w:val="000000"/>
                <w:kern w:val="0"/>
                <w:sz w:val="18"/>
                <w:szCs w:val="18"/>
              </w:rPr>
              <w:br/>
              <w:t>7.平均修复时间（mttr)：单元部件均可在15分钟内完成替换维修</w:t>
            </w:r>
            <w:r w:rsidRPr="009D27E8">
              <w:rPr>
                <w:rFonts w:asciiTheme="minorEastAsia" w:eastAsiaTheme="minorEastAsia" w:hAnsiTheme="minorEastAsia" w:cs="宋体" w:hint="eastAsia"/>
                <w:color w:val="000000"/>
                <w:kern w:val="0"/>
                <w:sz w:val="18"/>
                <w:szCs w:val="18"/>
              </w:rPr>
              <w:br/>
              <w:t>8. 使用寿命：≥100000H</w:t>
            </w:r>
            <w:r w:rsidRPr="009D27E8">
              <w:rPr>
                <w:rFonts w:asciiTheme="minorEastAsia" w:eastAsiaTheme="minorEastAsia" w:hAnsiTheme="minorEastAsia" w:cs="宋体" w:hint="eastAsia"/>
                <w:color w:val="000000"/>
                <w:kern w:val="0"/>
                <w:sz w:val="18"/>
                <w:szCs w:val="18"/>
              </w:rPr>
              <w:br/>
              <w:t>9.外壳防护等级：依据GB/T 4208-2017规定，IP30；可定制压铸铝箱体，防护等级需达到IP54以上；</w:t>
            </w:r>
            <w:r w:rsidRPr="009D27E8">
              <w:rPr>
                <w:rFonts w:asciiTheme="minorEastAsia" w:eastAsiaTheme="minorEastAsia" w:hAnsiTheme="minorEastAsia" w:cs="宋体" w:hint="eastAsia"/>
                <w:color w:val="000000"/>
                <w:kern w:val="0"/>
                <w:sz w:val="18"/>
                <w:szCs w:val="18"/>
              </w:rPr>
              <w:br/>
              <w:t>10.自检功能：LED单点自检，通讯检测，电源检测，温度监控；</w:t>
            </w:r>
            <w:r w:rsidRPr="009D27E8">
              <w:rPr>
                <w:rFonts w:asciiTheme="minorEastAsia" w:eastAsiaTheme="minorEastAsia" w:hAnsiTheme="minorEastAsia" w:cs="宋体" w:hint="eastAsia"/>
                <w:color w:val="000000"/>
                <w:kern w:val="0"/>
                <w:sz w:val="18"/>
                <w:szCs w:val="18"/>
              </w:rPr>
              <w:br/>
              <w:t>11.防蓝光：VICO舒适度指数：1级，蓝光辐射功率≤0.11W/㎡·sr·nm；</w:t>
            </w:r>
            <w:r w:rsidRPr="009D27E8">
              <w:rPr>
                <w:rFonts w:asciiTheme="minorEastAsia" w:eastAsiaTheme="minorEastAsia" w:hAnsiTheme="minorEastAsia" w:cs="宋体" w:hint="eastAsia"/>
                <w:color w:val="000000"/>
                <w:kern w:val="0"/>
                <w:sz w:val="18"/>
                <w:szCs w:val="18"/>
              </w:rPr>
              <w:br/>
              <w:t>12.监控功能：LED 显示屏具备远程监控功能，可实现 远程监督控制，对可能发生的潜在故障 记录日志，并向操作员发出报警信号；</w:t>
            </w:r>
            <w:r w:rsidRPr="009D27E8">
              <w:rPr>
                <w:rFonts w:asciiTheme="minorEastAsia" w:eastAsiaTheme="minorEastAsia" w:hAnsiTheme="minorEastAsia" w:cs="宋体" w:hint="eastAsia"/>
                <w:color w:val="000000"/>
                <w:kern w:val="0"/>
                <w:sz w:val="18"/>
                <w:szCs w:val="18"/>
              </w:rPr>
              <w:br/>
            </w:r>
            <w:r w:rsidRPr="009D27E8">
              <w:rPr>
                <w:rFonts w:asciiTheme="minorEastAsia" w:eastAsiaTheme="minorEastAsia" w:hAnsiTheme="minorEastAsia" w:cs="宋体" w:hint="eastAsia"/>
                <w:color w:val="000000"/>
                <w:kern w:val="0"/>
                <w:sz w:val="18"/>
                <w:szCs w:val="18"/>
              </w:rPr>
              <w:lastRenderedPageBreak/>
              <w:t>13.要求产品通过 GB 2423.17-2008标准试验，进行72小时试验后无明显腐蚀痕迹，能正常工作；</w:t>
            </w:r>
            <w:r w:rsidRPr="009D27E8">
              <w:rPr>
                <w:rFonts w:asciiTheme="minorEastAsia" w:eastAsiaTheme="minorEastAsia" w:hAnsiTheme="minorEastAsia" w:cs="宋体" w:hint="eastAsia"/>
                <w:color w:val="000000"/>
                <w:kern w:val="0"/>
                <w:sz w:val="18"/>
                <w:szCs w:val="18"/>
              </w:rPr>
              <w:br/>
              <w:t>14.电源插头或电源引入端子与外壳裸露金属部件之间的绝缘电阻在正常大气条件下应≥100MΩ，湿热条件下应≥2MΩ</w:t>
            </w:r>
            <w:r w:rsidRPr="009D27E8">
              <w:rPr>
                <w:rFonts w:asciiTheme="minorEastAsia" w:eastAsiaTheme="minorEastAsia" w:hAnsiTheme="minorEastAsia" w:cs="宋体" w:hint="eastAsia"/>
                <w:color w:val="000000"/>
                <w:kern w:val="0"/>
                <w:sz w:val="18"/>
                <w:szCs w:val="18"/>
              </w:rPr>
              <w:br/>
              <w:t>15.抗电强度：电源插头或电源引入端与外壳裸露金属部件之间，能承受1.5KV交流电源，历时1min的抗电强度试验，无击穿和飞弧现象</w:t>
            </w:r>
            <w:r w:rsidRPr="009D27E8">
              <w:rPr>
                <w:rFonts w:asciiTheme="minorEastAsia" w:eastAsiaTheme="minorEastAsia" w:hAnsiTheme="minorEastAsia" w:cs="宋体" w:hint="eastAsia"/>
                <w:color w:val="000000"/>
                <w:kern w:val="0"/>
                <w:sz w:val="18"/>
                <w:szCs w:val="18"/>
              </w:rPr>
              <w:br/>
              <w:t>16. 为保证货物的运输稳定性需通过震动试验：在振动频率5Hz-55Hz，振幅0.9mm的条件下，一次扫描5min，互相垂直的二个轴各扫描二次，试验后外观无划痕，模组安装无松动破裂；</w:t>
            </w:r>
            <w:r w:rsidRPr="009D27E8">
              <w:rPr>
                <w:rFonts w:asciiTheme="minorEastAsia" w:eastAsiaTheme="minorEastAsia" w:hAnsiTheme="minorEastAsia" w:cs="宋体" w:hint="eastAsia"/>
                <w:color w:val="000000"/>
                <w:kern w:val="0"/>
                <w:sz w:val="18"/>
                <w:szCs w:val="18"/>
              </w:rPr>
              <w:br/>
              <w:t xml:space="preserve">17.LED面泼水防水：表面具备浸水防水，液体水泼酒到LED表面不会对显示产生影响；正面X7级防水； </w:t>
            </w:r>
          </w:p>
        </w:tc>
      </w:tr>
      <w:tr w:rsidR="00C610BB" w:rsidRPr="00BD754B" w14:paraId="5B6B86A0" w14:textId="77777777" w:rsidTr="006B4E12">
        <w:trPr>
          <w:trHeight w:val="417"/>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020B3F1" w14:textId="77777777" w:rsidR="00C610BB" w:rsidRPr="009D27E8" w:rsidRDefault="00C610BB" w:rsidP="006B4E12">
            <w:pPr>
              <w:widowControl/>
              <w:spacing w:line="280" w:lineRule="exact"/>
              <w:ind w:right="220"/>
              <w:jc w:val="right"/>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lastRenderedPageBreak/>
              <w:t>6</w:t>
            </w:r>
          </w:p>
        </w:tc>
        <w:tc>
          <w:tcPr>
            <w:tcW w:w="631" w:type="pct"/>
            <w:tcBorders>
              <w:top w:val="nil"/>
              <w:left w:val="nil"/>
              <w:bottom w:val="single" w:sz="4" w:space="0" w:color="auto"/>
              <w:right w:val="single" w:sz="4" w:space="0" w:color="auto"/>
            </w:tcBorders>
            <w:shd w:val="clear" w:color="auto" w:fill="auto"/>
            <w:vAlign w:val="center"/>
            <w:hideMark/>
          </w:tcPr>
          <w:p w14:paraId="21A3ECC9"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智慧环境综合实训平台</w:t>
            </w:r>
          </w:p>
        </w:tc>
        <w:tc>
          <w:tcPr>
            <w:tcW w:w="158" w:type="pct"/>
            <w:tcBorders>
              <w:top w:val="nil"/>
              <w:left w:val="nil"/>
              <w:bottom w:val="single" w:sz="4" w:space="0" w:color="auto"/>
              <w:right w:val="single" w:sz="4" w:space="0" w:color="auto"/>
            </w:tcBorders>
            <w:shd w:val="clear" w:color="auto" w:fill="auto"/>
            <w:vAlign w:val="center"/>
            <w:hideMark/>
          </w:tcPr>
          <w:p w14:paraId="28BF9265"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套</w:t>
            </w:r>
          </w:p>
        </w:tc>
        <w:tc>
          <w:tcPr>
            <w:tcW w:w="264" w:type="pct"/>
            <w:tcBorders>
              <w:top w:val="nil"/>
              <w:left w:val="nil"/>
              <w:bottom w:val="single" w:sz="4" w:space="0" w:color="auto"/>
              <w:right w:val="single" w:sz="4" w:space="0" w:color="auto"/>
            </w:tcBorders>
            <w:shd w:val="clear" w:color="auto" w:fill="auto"/>
            <w:noWrap/>
            <w:vAlign w:val="center"/>
            <w:hideMark/>
          </w:tcPr>
          <w:p w14:paraId="585FE915" w14:textId="77777777" w:rsidR="00C610BB" w:rsidRPr="009D27E8" w:rsidRDefault="00C610BB" w:rsidP="006B4E12">
            <w:pPr>
              <w:widowControl/>
              <w:spacing w:line="280" w:lineRule="exact"/>
              <w:jc w:val="center"/>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1</w:t>
            </w:r>
          </w:p>
        </w:tc>
        <w:tc>
          <w:tcPr>
            <w:tcW w:w="3681" w:type="pct"/>
            <w:tcBorders>
              <w:top w:val="single" w:sz="4" w:space="0" w:color="auto"/>
              <w:left w:val="nil"/>
              <w:bottom w:val="single" w:sz="4" w:space="0" w:color="auto"/>
              <w:right w:val="single" w:sz="4" w:space="0" w:color="auto"/>
            </w:tcBorders>
            <w:shd w:val="clear" w:color="auto" w:fill="auto"/>
            <w:vAlign w:val="center"/>
            <w:hideMark/>
          </w:tcPr>
          <w:p w14:paraId="727DB3E7" w14:textId="77777777" w:rsidR="00C610BB" w:rsidRPr="009D27E8" w:rsidRDefault="00C610BB" w:rsidP="006B4E12">
            <w:pPr>
              <w:widowControl/>
              <w:spacing w:line="280" w:lineRule="exact"/>
              <w:jc w:val="left"/>
              <w:rPr>
                <w:rFonts w:asciiTheme="minorEastAsia" w:eastAsiaTheme="minorEastAsia" w:hAnsiTheme="minorEastAsia" w:cs="宋体"/>
                <w:color w:val="000000"/>
                <w:kern w:val="0"/>
                <w:sz w:val="18"/>
                <w:szCs w:val="18"/>
              </w:rPr>
            </w:pPr>
            <w:r w:rsidRPr="009D27E8">
              <w:rPr>
                <w:rFonts w:asciiTheme="minorEastAsia" w:eastAsiaTheme="minorEastAsia" w:hAnsiTheme="minorEastAsia" w:cs="宋体" w:hint="eastAsia"/>
                <w:color w:val="000000"/>
                <w:kern w:val="0"/>
                <w:sz w:val="18"/>
                <w:szCs w:val="18"/>
              </w:rPr>
              <w:t>见</w:t>
            </w:r>
            <w:r>
              <w:rPr>
                <w:rFonts w:asciiTheme="minorEastAsia" w:eastAsiaTheme="minorEastAsia" w:hAnsiTheme="minorEastAsia" w:cs="宋体" w:hint="eastAsia"/>
                <w:color w:val="000000"/>
                <w:kern w:val="0"/>
                <w:sz w:val="18"/>
                <w:szCs w:val="18"/>
              </w:rPr>
              <w:t>附件</w:t>
            </w:r>
            <w:r w:rsidRPr="009D27E8">
              <w:rPr>
                <w:rFonts w:asciiTheme="minorEastAsia" w:eastAsiaTheme="minorEastAsia" w:hAnsiTheme="minorEastAsia" w:cs="宋体" w:hint="eastAsia"/>
                <w:color w:val="000000"/>
                <w:kern w:val="0"/>
                <w:sz w:val="18"/>
                <w:szCs w:val="18"/>
              </w:rPr>
              <w:t>“表</w:t>
            </w:r>
            <w:r>
              <w:rPr>
                <w:rFonts w:asciiTheme="minorEastAsia" w:eastAsiaTheme="minorEastAsia" w:hAnsiTheme="minorEastAsia" w:cs="宋体"/>
                <w:color w:val="000000"/>
                <w:kern w:val="0"/>
                <w:sz w:val="18"/>
                <w:szCs w:val="18"/>
              </w:rPr>
              <w:t>1</w:t>
            </w:r>
            <w:r w:rsidRPr="009D55AB">
              <w:rPr>
                <w:rFonts w:asciiTheme="minorEastAsia" w:eastAsiaTheme="minorEastAsia" w:hAnsiTheme="minorEastAsia" w:cs="宋体" w:hint="eastAsia"/>
                <w:color w:val="000000"/>
                <w:kern w:val="0"/>
                <w:sz w:val="18"/>
                <w:szCs w:val="18"/>
              </w:rPr>
              <w:t>智慧环境综合实训平台</w:t>
            </w:r>
            <w:r w:rsidRPr="009D27E8">
              <w:rPr>
                <w:rFonts w:asciiTheme="minorEastAsia" w:eastAsiaTheme="minorEastAsia" w:hAnsiTheme="minorEastAsia" w:cs="宋体" w:hint="eastAsia"/>
                <w:color w:val="000000"/>
                <w:kern w:val="0"/>
                <w:sz w:val="18"/>
                <w:szCs w:val="18"/>
              </w:rPr>
              <w:t>”</w:t>
            </w:r>
          </w:p>
        </w:tc>
      </w:tr>
      <w:tr w:rsidR="00C610BB" w:rsidRPr="00BD754B" w14:paraId="0CFEED51" w14:textId="77777777" w:rsidTr="006B4E12">
        <w:trPr>
          <w:trHeight w:val="1999"/>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7187C92" w14:textId="77777777" w:rsidR="00C610BB" w:rsidRPr="00277937" w:rsidRDefault="00C610BB" w:rsidP="006B4E12">
            <w:pPr>
              <w:widowControl/>
              <w:spacing w:line="280" w:lineRule="exact"/>
              <w:ind w:right="220"/>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7</w:t>
            </w:r>
          </w:p>
        </w:tc>
        <w:tc>
          <w:tcPr>
            <w:tcW w:w="631" w:type="pct"/>
            <w:tcBorders>
              <w:top w:val="nil"/>
              <w:left w:val="nil"/>
              <w:bottom w:val="single" w:sz="4" w:space="0" w:color="auto"/>
              <w:right w:val="single" w:sz="4" w:space="0" w:color="auto"/>
            </w:tcBorders>
            <w:shd w:val="clear" w:color="auto" w:fill="auto"/>
            <w:noWrap/>
            <w:vAlign w:val="center"/>
            <w:hideMark/>
          </w:tcPr>
          <w:p w14:paraId="116FBBB8"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人脸检测立式一体机</w:t>
            </w:r>
          </w:p>
        </w:tc>
        <w:tc>
          <w:tcPr>
            <w:tcW w:w="158" w:type="pct"/>
            <w:tcBorders>
              <w:top w:val="nil"/>
              <w:left w:val="nil"/>
              <w:bottom w:val="single" w:sz="4" w:space="0" w:color="auto"/>
              <w:right w:val="single" w:sz="4" w:space="0" w:color="auto"/>
            </w:tcBorders>
            <w:shd w:val="clear" w:color="auto" w:fill="auto"/>
            <w:vAlign w:val="center"/>
            <w:hideMark/>
          </w:tcPr>
          <w:p w14:paraId="06812AAF"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套</w:t>
            </w:r>
          </w:p>
        </w:tc>
        <w:tc>
          <w:tcPr>
            <w:tcW w:w="264" w:type="pct"/>
            <w:tcBorders>
              <w:top w:val="nil"/>
              <w:left w:val="nil"/>
              <w:bottom w:val="single" w:sz="4" w:space="0" w:color="auto"/>
              <w:right w:val="single" w:sz="4" w:space="0" w:color="auto"/>
            </w:tcBorders>
            <w:shd w:val="clear" w:color="auto" w:fill="auto"/>
            <w:noWrap/>
            <w:vAlign w:val="center"/>
            <w:hideMark/>
          </w:tcPr>
          <w:p w14:paraId="244F2ED4"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kern w:val="0"/>
                <w:sz w:val="18"/>
                <w:szCs w:val="18"/>
              </w:rPr>
              <w:t>1</w:t>
            </w:r>
          </w:p>
        </w:tc>
        <w:tc>
          <w:tcPr>
            <w:tcW w:w="3681" w:type="pct"/>
            <w:tcBorders>
              <w:top w:val="single" w:sz="4" w:space="0" w:color="auto"/>
              <w:left w:val="nil"/>
              <w:bottom w:val="single" w:sz="4" w:space="0" w:color="auto"/>
              <w:right w:val="single" w:sz="4" w:space="0" w:color="auto"/>
            </w:tcBorders>
            <w:shd w:val="clear" w:color="auto" w:fill="auto"/>
            <w:vAlign w:val="center"/>
          </w:tcPr>
          <w:p w14:paraId="0CC437C9"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1.人脸检测机体：</w:t>
            </w:r>
          </w:p>
          <w:p w14:paraId="5E9CD968"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1）高度：不得高于1.8M；</w:t>
            </w:r>
          </w:p>
          <w:p w14:paraId="424D5E3F"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2）需带有可调节托盘；</w:t>
            </w:r>
          </w:p>
          <w:p w14:paraId="2D256D35"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3）能够支持自由调整显示终端大小和类型。</w:t>
            </w:r>
          </w:p>
          <w:p w14:paraId="0FDB4753"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2.人脸识别终端：</w:t>
            </w:r>
          </w:p>
          <w:p w14:paraId="6A4BF00D"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1）尺寸≥60英寸显示屏；</w:t>
            </w:r>
          </w:p>
          <w:p w14:paraId="7E4505B3"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2）摄像头像素高于150W，光圈大于F2.0；</w:t>
            </w:r>
          </w:p>
          <w:p w14:paraId="38F8A235"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3）需带有面板灯光补光。</w:t>
            </w:r>
          </w:p>
          <w:p w14:paraId="3573A099"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3.服务器终端：</w:t>
            </w:r>
          </w:p>
          <w:p w14:paraId="2FE4E327"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1）CPU：≥4核心3.6Hz；</w:t>
            </w:r>
          </w:p>
          <w:p w14:paraId="7AEB1346"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2）内存：≥8G DDR3；</w:t>
            </w:r>
          </w:p>
          <w:p w14:paraId="274F68E8"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3）需要带有GPU算力卡，且优于RTX1020；</w:t>
            </w:r>
          </w:p>
          <w:p w14:paraId="2C784527"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4.人脸检测软件：</w:t>
            </w:r>
          </w:p>
          <w:p w14:paraId="1D01BDD7"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▲1）能够支持实时检测人脸的状态并且给出年龄预测与情绪预测</w:t>
            </w:r>
          </w:p>
          <w:p w14:paraId="66DC9E52"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▲2）能够实时比对人脸，显示不同人脸之间的相似度</w:t>
            </w:r>
          </w:p>
          <w:p w14:paraId="38B298FD"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▲3）软件能够支持替换自研算法模型和API调动两种方法。</w:t>
            </w:r>
          </w:p>
          <w:p w14:paraId="36A3FCA6"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5.培训：</w:t>
            </w:r>
          </w:p>
          <w:p w14:paraId="4C2044DF"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1）可以提供至少2课时的产品相关知识培训。</w:t>
            </w:r>
          </w:p>
        </w:tc>
      </w:tr>
      <w:tr w:rsidR="00C610BB" w:rsidRPr="00BD754B" w14:paraId="11B0DDC0" w14:textId="77777777" w:rsidTr="006B4E12">
        <w:trPr>
          <w:trHeight w:val="1254"/>
        </w:trPr>
        <w:tc>
          <w:tcPr>
            <w:tcW w:w="266" w:type="pct"/>
            <w:tcBorders>
              <w:top w:val="nil"/>
              <w:left w:val="single" w:sz="4" w:space="0" w:color="auto"/>
              <w:bottom w:val="single" w:sz="4" w:space="0" w:color="auto"/>
              <w:right w:val="single" w:sz="4" w:space="0" w:color="auto"/>
            </w:tcBorders>
            <w:shd w:val="clear" w:color="auto" w:fill="auto"/>
            <w:noWrap/>
            <w:vAlign w:val="center"/>
          </w:tcPr>
          <w:p w14:paraId="2AE2E8C9" w14:textId="77777777" w:rsidR="00C610BB" w:rsidRPr="00277937" w:rsidRDefault="00C610BB" w:rsidP="006B4E12">
            <w:pPr>
              <w:widowControl/>
              <w:spacing w:line="280" w:lineRule="exact"/>
              <w:ind w:right="220"/>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lastRenderedPageBreak/>
              <w:t>8</w:t>
            </w:r>
          </w:p>
        </w:tc>
        <w:tc>
          <w:tcPr>
            <w:tcW w:w="631" w:type="pct"/>
            <w:tcBorders>
              <w:top w:val="nil"/>
              <w:left w:val="nil"/>
              <w:bottom w:val="single" w:sz="4" w:space="0" w:color="auto"/>
              <w:right w:val="single" w:sz="4" w:space="0" w:color="auto"/>
            </w:tcBorders>
            <w:shd w:val="clear" w:color="auto" w:fill="auto"/>
            <w:noWrap/>
            <w:vAlign w:val="center"/>
          </w:tcPr>
          <w:p w14:paraId="5E092EE0"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VR教学</w:t>
            </w:r>
            <w:r>
              <w:rPr>
                <w:rFonts w:asciiTheme="minorEastAsia" w:eastAsiaTheme="minorEastAsia" w:hAnsiTheme="minorEastAsia" w:cs="宋体" w:hint="eastAsia"/>
                <w:kern w:val="0"/>
                <w:sz w:val="18"/>
                <w:szCs w:val="18"/>
              </w:rPr>
              <w:t>终端</w:t>
            </w:r>
          </w:p>
        </w:tc>
        <w:tc>
          <w:tcPr>
            <w:tcW w:w="158" w:type="pct"/>
            <w:tcBorders>
              <w:top w:val="nil"/>
              <w:left w:val="nil"/>
              <w:bottom w:val="single" w:sz="4" w:space="0" w:color="auto"/>
              <w:right w:val="single" w:sz="4" w:space="0" w:color="auto"/>
            </w:tcBorders>
            <w:shd w:val="clear" w:color="auto" w:fill="auto"/>
            <w:vAlign w:val="center"/>
          </w:tcPr>
          <w:p w14:paraId="215828A2"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套</w:t>
            </w:r>
          </w:p>
        </w:tc>
        <w:tc>
          <w:tcPr>
            <w:tcW w:w="264" w:type="pct"/>
            <w:tcBorders>
              <w:top w:val="nil"/>
              <w:left w:val="nil"/>
              <w:bottom w:val="single" w:sz="4" w:space="0" w:color="auto"/>
              <w:right w:val="single" w:sz="4" w:space="0" w:color="auto"/>
            </w:tcBorders>
            <w:shd w:val="clear" w:color="auto" w:fill="auto"/>
            <w:noWrap/>
            <w:vAlign w:val="center"/>
          </w:tcPr>
          <w:p w14:paraId="4E1B9FD9" w14:textId="77777777" w:rsidR="00C610BB" w:rsidRPr="00277937" w:rsidRDefault="00C610BB" w:rsidP="006B4E12">
            <w:pPr>
              <w:widowControl/>
              <w:spacing w:line="280" w:lineRule="exact"/>
              <w:jc w:val="center"/>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1</w:t>
            </w:r>
          </w:p>
        </w:tc>
        <w:tc>
          <w:tcPr>
            <w:tcW w:w="3681" w:type="pct"/>
            <w:tcBorders>
              <w:top w:val="single" w:sz="4" w:space="0" w:color="auto"/>
              <w:left w:val="nil"/>
              <w:bottom w:val="single" w:sz="4" w:space="0" w:color="auto"/>
              <w:right w:val="single" w:sz="4" w:space="0" w:color="auto"/>
            </w:tcBorders>
            <w:shd w:val="clear" w:color="auto" w:fill="auto"/>
            <w:vAlign w:val="center"/>
          </w:tcPr>
          <w:p w14:paraId="14D02F3C" w14:textId="77777777" w:rsidR="00C610BB" w:rsidRPr="00277937" w:rsidRDefault="00C610BB" w:rsidP="006B4E12">
            <w:pPr>
              <w:widowControl/>
              <w:spacing w:line="280" w:lineRule="exact"/>
              <w:jc w:val="left"/>
              <w:rPr>
                <w:rFonts w:asciiTheme="minorEastAsia" w:eastAsiaTheme="minorEastAsia" w:hAnsiTheme="minorEastAsia" w:cs="宋体"/>
                <w:kern w:val="0"/>
                <w:sz w:val="18"/>
                <w:szCs w:val="18"/>
              </w:rPr>
            </w:pPr>
            <w:r w:rsidRPr="00277937">
              <w:rPr>
                <w:rFonts w:asciiTheme="minorEastAsia" w:eastAsiaTheme="minorEastAsia" w:hAnsiTheme="minorEastAsia" w:cs="宋体" w:hint="eastAsia"/>
                <w:kern w:val="0"/>
                <w:sz w:val="18"/>
                <w:szCs w:val="18"/>
              </w:rPr>
              <w:t>电压≤220V，额定电流≥1A,用电量小于0.2度/h，显示屏尺寸≥55寸，支持1Kinect大冒险 2运动大会 3运动大会2 4舞蹈中心3 5猫科宠物 6型可塑2012 7型可塑 8VR网球4 9逍遥快车 10龙珠Z KINECT 11舞力全开2014 12神鬼寓言 旅途  13迪士尼乐园大冒险  14耐克体感训练  15脑力运动  16迪士尼克斯大冒险 等游戏</w:t>
            </w:r>
          </w:p>
        </w:tc>
      </w:tr>
    </w:tbl>
    <w:p w14:paraId="6A1B98DB" w14:textId="77777777" w:rsidR="007C57EC" w:rsidRDefault="007C57EC" w:rsidP="007C57EC"/>
    <w:p w14:paraId="552F0E8D" w14:textId="77777777" w:rsidR="00C610BB" w:rsidRDefault="00C610BB" w:rsidP="007C57EC"/>
    <w:p w14:paraId="0C3473A4" w14:textId="77777777" w:rsidR="00C610BB" w:rsidRDefault="00C610BB" w:rsidP="00C610BB">
      <w:pPr>
        <w:pStyle w:val="3"/>
        <w:spacing w:before="0" w:after="0" w:line="240" w:lineRule="auto"/>
        <w:jc w:val="center"/>
      </w:pPr>
      <w:r>
        <w:rPr>
          <w:rFonts w:hint="eastAsia"/>
        </w:rPr>
        <w:t>表</w:t>
      </w:r>
      <w:r>
        <w:t>1</w:t>
      </w:r>
      <w:r>
        <w:rPr>
          <w:rFonts w:hint="eastAsia"/>
        </w:rPr>
        <w:t xml:space="preserve"> </w:t>
      </w:r>
      <w:r>
        <w:rPr>
          <w:rFonts w:hint="eastAsia"/>
        </w:rPr>
        <w:t>智慧环境综合实训平台</w:t>
      </w:r>
    </w:p>
    <w:p w14:paraId="53450357" w14:textId="77777777" w:rsidR="00C610BB" w:rsidRDefault="00C610BB" w:rsidP="00C610BB">
      <w:pPr>
        <w:spacing w:afterLines="50" w:after="156"/>
        <w:jc w:val="center"/>
      </w:pPr>
      <w:r>
        <w:rPr>
          <w:rFonts w:hint="eastAsia"/>
        </w:rPr>
        <w:t>（平台型号和版本依赖于服务器的</w:t>
      </w:r>
      <w:r>
        <w:rPr>
          <w:rFonts w:hint="eastAsia"/>
        </w:rPr>
        <w:t>GPU</w:t>
      </w:r>
      <w:r>
        <w:rPr>
          <w:rFonts w:hint="eastAsia"/>
        </w:rPr>
        <w:t>型号，建议和硬件一起购买，以免不兼容）</w:t>
      </w:r>
    </w:p>
    <w:tbl>
      <w:tblPr>
        <w:tblW w:w="0" w:type="auto"/>
        <w:tblLook w:val="04A0" w:firstRow="1" w:lastRow="0" w:firstColumn="1" w:lastColumn="0" w:noHBand="0" w:noVBand="1"/>
      </w:tblPr>
      <w:tblGrid>
        <w:gridCol w:w="1881"/>
        <w:gridCol w:w="12261"/>
      </w:tblGrid>
      <w:tr w:rsidR="00C610BB" w14:paraId="4F6AA4E1" w14:textId="77777777" w:rsidTr="006B4E12">
        <w:trPr>
          <w:trHeight w:val="699"/>
        </w:trPr>
        <w:tc>
          <w:tcPr>
            <w:tcW w:w="1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DF341" w14:textId="77777777" w:rsidR="00C610BB" w:rsidRDefault="00C610BB" w:rsidP="006B4E12">
            <w:pPr>
              <w:widowControl/>
              <w:rPr>
                <w:rFonts w:ascii="宋体" w:hAnsi="宋体" w:cs="宋体"/>
                <w:color w:val="000000"/>
                <w:kern w:val="0"/>
                <w:sz w:val="18"/>
                <w:szCs w:val="18"/>
              </w:rPr>
            </w:pPr>
            <w:r>
              <w:rPr>
                <w:rFonts w:ascii="宋体" w:hAnsi="宋体" w:cs="宋体" w:hint="eastAsia"/>
                <w:color w:val="000000"/>
                <w:kern w:val="0"/>
                <w:sz w:val="18"/>
                <w:szCs w:val="18"/>
              </w:rPr>
              <w:t>智慧实训管理平台</w:t>
            </w:r>
          </w:p>
        </w:tc>
        <w:tc>
          <w:tcPr>
            <w:tcW w:w="1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C580" w14:textId="77777777" w:rsidR="00C610BB" w:rsidRDefault="00C610BB" w:rsidP="006B4E12">
            <w:pPr>
              <w:widowControl/>
              <w:rPr>
                <w:rFonts w:ascii="宋体" w:hAnsi="宋体" w:cs="宋体"/>
                <w:color w:val="000000"/>
                <w:kern w:val="0"/>
                <w:sz w:val="18"/>
                <w:szCs w:val="18"/>
              </w:rPr>
            </w:pPr>
            <w:r>
              <w:rPr>
                <w:rFonts w:ascii="宋体" w:hAnsi="宋体" w:cs="宋体" w:hint="eastAsia"/>
                <w:color w:val="000000"/>
                <w:kern w:val="0"/>
                <w:sz w:val="18"/>
                <w:szCs w:val="18"/>
              </w:rPr>
              <w:t>1.含3D实时基础引擎与系统，实现对实景、实体建模进行智能处理、提供资源共享和优化的基础平台，自带鸟瞰、室内楼层展开等功能</w:t>
            </w:r>
            <w:r>
              <w:rPr>
                <w:rFonts w:ascii="宋体" w:hAnsi="宋体" w:cs="宋体" w:hint="eastAsia"/>
                <w:color w:val="000000"/>
                <w:kern w:val="0"/>
                <w:sz w:val="18"/>
                <w:szCs w:val="18"/>
              </w:rPr>
              <w:br/>
              <w:t>2.平台具有自主知识产权的场景模型搭建工具，并支持离线和在线均可搭建场景。具备简单便捷的3D场景编辑与管理能力，支持所见即所得的交互方式进行配置。</w:t>
            </w:r>
            <w:r>
              <w:rPr>
                <w:rFonts w:ascii="宋体" w:hAnsi="宋体" w:cs="宋体" w:hint="eastAsia"/>
                <w:color w:val="000000"/>
                <w:kern w:val="0"/>
                <w:sz w:val="18"/>
                <w:szCs w:val="18"/>
              </w:rPr>
              <w:br/>
              <w:t>3.平台具备采集工具，支持在三维场景中，通过拖拽方式进行物联网设备模型的摆放、增删。</w:t>
            </w:r>
            <w:r>
              <w:rPr>
                <w:rFonts w:ascii="宋体" w:hAnsi="宋体" w:cs="宋体" w:hint="eastAsia"/>
                <w:color w:val="000000"/>
                <w:kern w:val="0"/>
                <w:sz w:val="18"/>
                <w:szCs w:val="18"/>
              </w:rPr>
              <w:br/>
              <w:t>4.支持配置模型高度、缩放比例、俯仰角度、二维旋转等三维参数。</w:t>
            </w:r>
            <w:r>
              <w:rPr>
                <w:rFonts w:ascii="宋体" w:hAnsi="宋体" w:cs="宋体" w:hint="eastAsia"/>
                <w:color w:val="000000"/>
                <w:kern w:val="0"/>
                <w:sz w:val="18"/>
                <w:szCs w:val="18"/>
              </w:rPr>
              <w:br/>
              <w:t>5.支持对新增模型调整位置及角度，并添加属性信息。</w:t>
            </w:r>
            <w:r>
              <w:rPr>
                <w:rFonts w:ascii="宋体" w:hAnsi="宋体" w:cs="宋体" w:hint="eastAsia"/>
                <w:color w:val="000000"/>
                <w:kern w:val="0"/>
                <w:sz w:val="18"/>
                <w:szCs w:val="18"/>
              </w:rPr>
              <w:br/>
              <w:t>6.支持三维场景物体对象映射配置。</w:t>
            </w:r>
            <w:r>
              <w:rPr>
                <w:rFonts w:ascii="宋体" w:hAnsi="宋体" w:cs="宋体" w:hint="eastAsia"/>
                <w:color w:val="000000"/>
                <w:kern w:val="0"/>
                <w:sz w:val="18"/>
                <w:szCs w:val="18"/>
              </w:rPr>
              <w:br/>
              <w:t>7.支持进行设备数据源的对接绑定。</w:t>
            </w:r>
            <w:r>
              <w:rPr>
                <w:rFonts w:ascii="宋体" w:hAnsi="宋体" w:cs="宋体" w:hint="eastAsia"/>
                <w:color w:val="000000"/>
                <w:kern w:val="0"/>
                <w:sz w:val="18"/>
                <w:szCs w:val="18"/>
              </w:rPr>
              <w:br/>
              <w:t>8.支持配置完成的模型及数据在系统前端设备同步更新展示。</w:t>
            </w:r>
            <w:r>
              <w:rPr>
                <w:rFonts w:ascii="宋体" w:hAnsi="宋体" w:cs="宋体" w:hint="eastAsia"/>
                <w:color w:val="000000"/>
                <w:kern w:val="0"/>
                <w:sz w:val="18"/>
                <w:szCs w:val="18"/>
              </w:rPr>
              <w:br/>
              <w:t>9.后台管理自带模型库，包含项目中需要管理的单体化模型，支持新增模型资源上传和管理。</w:t>
            </w:r>
            <w:r>
              <w:rPr>
                <w:rFonts w:ascii="宋体" w:hAnsi="宋体" w:cs="宋体" w:hint="eastAsia"/>
                <w:color w:val="000000"/>
                <w:kern w:val="0"/>
                <w:sz w:val="18"/>
                <w:szCs w:val="18"/>
              </w:rPr>
              <w:br/>
              <w:t>10.平台提供针对三维场景的管理功能，支持从校园（一个环境仅支持创建一个地图场景）、园区、楼宇、楼层、房间和设备的一体化三维配置能力；</w:t>
            </w:r>
            <w:r>
              <w:rPr>
                <w:rFonts w:ascii="宋体" w:hAnsi="宋体" w:cs="宋体" w:hint="eastAsia"/>
                <w:color w:val="000000"/>
                <w:kern w:val="0"/>
                <w:sz w:val="18"/>
                <w:szCs w:val="18"/>
              </w:rPr>
              <w:br/>
              <w:t>11.支持多种模型创建、导入和管理功能；支持自动旋转、视角切换、展开楼层等场景控制功能；</w:t>
            </w:r>
            <w:r>
              <w:rPr>
                <w:rFonts w:ascii="宋体" w:hAnsi="宋体" w:cs="宋体" w:hint="eastAsia"/>
                <w:color w:val="000000"/>
                <w:kern w:val="0"/>
                <w:sz w:val="18"/>
                <w:szCs w:val="18"/>
              </w:rPr>
              <w:br/>
              <w:t>12.支持获取坐标信息、绘制人员轨迹和管线、调节镜头灵敏度、设置业务/孪生体初始层级视角及孪生体的默认视角等快捷功能；支持视点动画、组件刷新、更换场景背景等功能。</w:t>
            </w:r>
            <w:r>
              <w:rPr>
                <w:rFonts w:ascii="宋体" w:hAnsi="宋体" w:cs="宋体" w:hint="eastAsia"/>
                <w:color w:val="000000"/>
                <w:kern w:val="0"/>
                <w:sz w:val="18"/>
                <w:szCs w:val="18"/>
              </w:rPr>
              <w:br/>
              <w:t>13.平台具备孪生体及孪生体集合的配置管理能力，支持创建、导入/导出、修改、删除和查询功能；支持针对孪生体集合配置物体面板，包括显示基本属性信息，监控告警信息、设备空间查询、选择设备等；支持根据孪生体的属性信息进行精确搜索；</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14.支持配置孪生体监控数据并自动触发相关动作；</w:t>
            </w:r>
            <w:r>
              <w:rPr>
                <w:rFonts w:ascii="宋体" w:hAnsi="宋体" w:cs="宋体" w:hint="eastAsia"/>
                <w:color w:val="000000"/>
                <w:kern w:val="0"/>
                <w:sz w:val="18"/>
                <w:szCs w:val="18"/>
              </w:rPr>
              <w:br/>
              <w:t xml:space="preserve">15.支持以逻辑线的方式对孪生体之间的连接情况进行展示。 </w:t>
            </w:r>
            <w:r>
              <w:rPr>
                <w:rFonts w:ascii="宋体" w:hAnsi="宋体" w:cs="宋体" w:hint="eastAsia"/>
                <w:color w:val="000000"/>
                <w:kern w:val="0"/>
                <w:sz w:val="18"/>
                <w:szCs w:val="18"/>
              </w:rPr>
              <w:br/>
              <w:t>16.平台提供标准的图层管理能力，实施人员可以通过选择孪生体集合及呈现形式进行数字孪生空间中的图层控制,包括支持改变孪生体自身颜色和控制孪生体的显示和隐藏；</w:t>
            </w:r>
            <w:r>
              <w:rPr>
                <w:rFonts w:ascii="宋体" w:hAnsi="宋体" w:cs="宋体" w:hint="eastAsia"/>
                <w:color w:val="000000"/>
                <w:kern w:val="0"/>
                <w:sz w:val="18"/>
                <w:szCs w:val="18"/>
              </w:rPr>
              <w:br/>
              <w:t>17.支持展示温度在空间上的分布规律,及温度随时间的变化趋势；支持激活某一类孪生体的配饰或显隐等特殊效果。</w:t>
            </w:r>
            <w:r>
              <w:rPr>
                <w:rFonts w:ascii="宋体" w:hAnsi="宋体" w:cs="宋体" w:hint="eastAsia"/>
                <w:color w:val="000000"/>
                <w:kern w:val="0"/>
                <w:sz w:val="18"/>
                <w:szCs w:val="18"/>
              </w:rPr>
              <w:br/>
              <w:t>18.面向不同业务需求，提供业务面板、图层控制等功能，同时提供业务应用组件，能够支持展示告警内容，同时可进行告警内容的统计、过滤、排序、搜索、定位等操作；</w:t>
            </w:r>
            <w:r>
              <w:rPr>
                <w:rFonts w:ascii="宋体" w:hAnsi="宋体" w:cs="宋体" w:hint="eastAsia"/>
                <w:color w:val="000000"/>
                <w:kern w:val="0"/>
                <w:sz w:val="18"/>
                <w:szCs w:val="18"/>
              </w:rPr>
              <w:br/>
              <w:t>19.支持根据孪生体的属性信息对其进行精准搜索；</w:t>
            </w:r>
            <w:r>
              <w:rPr>
                <w:rFonts w:ascii="宋体" w:hAnsi="宋体" w:cs="宋体" w:hint="eastAsia"/>
                <w:color w:val="000000"/>
                <w:kern w:val="0"/>
                <w:sz w:val="18"/>
                <w:szCs w:val="18"/>
              </w:rPr>
              <w:br/>
              <w:t>20.支持摄像头实时视频内容展示等，满足不同业务场景下的功能需求。</w:t>
            </w:r>
            <w:r>
              <w:rPr>
                <w:rFonts w:ascii="宋体" w:hAnsi="宋体" w:cs="宋体" w:hint="eastAsia"/>
                <w:color w:val="000000"/>
                <w:kern w:val="0"/>
                <w:sz w:val="18"/>
                <w:szCs w:val="18"/>
              </w:rPr>
              <w:br/>
              <w:t>21.平台支持对用户、角色、组织、菜单等进行创建、删除和编辑；</w:t>
            </w:r>
            <w:r>
              <w:rPr>
                <w:rFonts w:ascii="宋体" w:hAnsi="宋体" w:cs="宋体" w:hint="eastAsia"/>
                <w:color w:val="000000"/>
                <w:kern w:val="0"/>
                <w:sz w:val="18"/>
                <w:szCs w:val="18"/>
              </w:rPr>
              <w:br/>
              <w:t>22.支持对场景进行新增、修改、删除、新增模型等操作，实现管理系统中不同的场景；</w:t>
            </w:r>
            <w:r>
              <w:rPr>
                <w:rFonts w:ascii="宋体" w:hAnsi="宋体" w:cs="宋体" w:hint="eastAsia"/>
                <w:color w:val="000000"/>
                <w:kern w:val="0"/>
                <w:sz w:val="18"/>
                <w:szCs w:val="18"/>
              </w:rPr>
              <w:br/>
              <w:t>23.支持设置配置信息，包括告警、监控的刷新时间、系统标题背景图的替换等。</w:t>
            </w:r>
          </w:p>
        </w:tc>
      </w:tr>
      <w:tr w:rsidR="00C610BB" w14:paraId="1DAB7187" w14:textId="77777777" w:rsidTr="006B4E12">
        <w:trPr>
          <w:trHeight w:val="3190"/>
        </w:trPr>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1C5C" w14:textId="77777777" w:rsidR="00C610BB" w:rsidRDefault="00C610BB" w:rsidP="006B4E12">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智慧环境综合实训案例</w:t>
            </w:r>
          </w:p>
        </w:tc>
        <w:tc>
          <w:tcPr>
            <w:tcW w:w="12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E058" w14:textId="77777777" w:rsidR="00C610BB" w:rsidRDefault="00C610BB" w:rsidP="006B4E12">
            <w:pPr>
              <w:widowControl/>
              <w:rPr>
                <w:rFonts w:ascii="宋体" w:hAnsi="宋体" w:cs="宋体"/>
                <w:color w:val="000000"/>
                <w:kern w:val="0"/>
                <w:sz w:val="18"/>
                <w:szCs w:val="18"/>
              </w:rPr>
            </w:pPr>
            <w:r>
              <w:rPr>
                <w:rFonts w:ascii="宋体" w:hAnsi="宋体" w:cs="宋体" w:hint="eastAsia"/>
                <w:color w:val="000000"/>
                <w:kern w:val="0"/>
                <w:sz w:val="18"/>
                <w:szCs w:val="18"/>
              </w:rPr>
              <w:t>1)各监测要素的GIS分布：监测要素主要包括重点区域的监测范围、污染源企业、各类型监测设备；</w:t>
            </w:r>
            <w:r>
              <w:rPr>
                <w:rFonts w:ascii="宋体" w:hAnsi="宋体" w:cs="宋体" w:hint="eastAsia"/>
                <w:color w:val="000000"/>
                <w:kern w:val="0"/>
                <w:sz w:val="18"/>
                <w:szCs w:val="18"/>
              </w:rPr>
              <w:br/>
              <w:t>2)大气环境统计信息：达标率、同比；</w:t>
            </w:r>
            <w:r>
              <w:rPr>
                <w:rFonts w:ascii="宋体" w:hAnsi="宋体" w:cs="宋体" w:hint="eastAsia"/>
                <w:color w:val="000000"/>
                <w:kern w:val="0"/>
                <w:sz w:val="18"/>
                <w:szCs w:val="18"/>
              </w:rPr>
              <w:br/>
              <w:t>3)水环境统计信息：达标率、同比。</w:t>
            </w:r>
            <w:r>
              <w:rPr>
                <w:rFonts w:ascii="宋体" w:hAnsi="宋体" w:cs="宋体" w:hint="eastAsia"/>
                <w:color w:val="000000"/>
                <w:kern w:val="0"/>
                <w:sz w:val="18"/>
                <w:szCs w:val="18"/>
              </w:rPr>
              <w:br/>
              <w:t>4)排污口水质监测统计信息：达标率变化趋势。</w:t>
            </w:r>
            <w:r>
              <w:rPr>
                <w:rFonts w:ascii="宋体" w:hAnsi="宋体" w:cs="宋体" w:hint="eastAsia"/>
                <w:color w:val="000000"/>
                <w:kern w:val="0"/>
                <w:sz w:val="18"/>
                <w:szCs w:val="18"/>
              </w:rPr>
              <w:br/>
              <w:t>5)污染源监管相关统计信息：排污许可证发放情况、涉水涉气污染占比分布；</w:t>
            </w:r>
            <w:r>
              <w:rPr>
                <w:rFonts w:ascii="宋体" w:hAnsi="宋体" w:cs="宋体" w:hint="eastAsia"/>
                <w:color w:val="000000"/>
                <w:kern w:val="0"/>
                <w:sz w:val="18"/>
                <w:szCs w:val="18"/>
              </w:rPr>
              <w:br/>
              <w:t>6)环境应急相关统计信息：企业风险等级占比分析、突发环境事件程度等级占比分析；</w:t>
            </w:r>
            <w:r>
              <w:rPr>
                <w:rFonts w:ascii="宋体" w:hAnsi="宋体" w:cs="宋体" w:hint="eastAsia"/>
                <w:color w:val="000000"/>
                <w:kern w:val="0"/>
                <w:sz w:val="18"/>
                <w:szCs w:val="18"/>
              </w:rPr>
              <w:br/>
              <w:t>7)提供数字孪生实训平台基础教学课程。</w:t>
            </w:r>
            <w:r>
              <w:rPr>
                <w:rFonts w:ascii="宋体" w:hAnsi="宋体" w:cs="宋体" w:hint="eastAsia"/>
                <w:color w:val="000000"/>
                <w:kern w:val="0"/>
                <w:sz w:val="18"/>
                <w:szCs w:val="18"/>
              </w:rPr>
              <w:br/>
              <w:t>8)提供智慧环保电子沙盘教学应用案例的配套实训课程。</w:t>
            </w:r>
            <w:r>
              <w:rPr>
                <w:rFonts w:ascii="宋体" w:hAnsi="宋体" w:cs="宋体" w:hint="eastAsia"/>
                <w:color w:val="000000"/>
                <w:kern w:val="0"/>
                <w:sz w:val="18"/>
                <w:szCs w:val="18"/>
              </w:rPr>
              <w:br/>
              <w:t>招标文件技术要求作为实际响应数据或投标响应数据无对应支持文件的，其技术响应按负偏离处理。</w:t>
            </w:r>
            <w:r>
              <w:rPr>
                <w:rFonts w:ascii="宋体" w:hAnsi="宋体" w:cs="宋体" w:hint="eastAsia"/>
                <w:color w:val="000000"/>
                <w:kern w:val="0"/>
                <w:sz w:val="18"/>
                <w:szCs w:val="18"/>
              </w:rPr>
              <w:br/>
              <w:t>9）建筑沙盘模型是以微缩实体的方式来表示建筑物的造型及与周边环境地理关系，使用户直观的了解智慧环保场景的意图和构想。沙盘尺寸不超过3平方米。</w:t>
            </w:r>
          </w:p>
        </w:tc>
      </w:tr>
    </w:tbl>
    <w:p w14:paraId="1F654C7F" w14:textId="77777777" w:rsidR="00C610BB" w:rsidRDefault="00C610BB" w:rsidP="007C57EC"/>
    <w:sectPr w:rsidR="00C610BB" w:rsidSect="00B55A06">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1E177" w14:textId="77777777" w:rsidR="003F2E99" w:rsidRDefault="003F2E99">
      <w:r>
        <w:separator/>
      </w:r>
    </w:p>
  </w:endnote>
  <w:endnote w:type="continuationSeparator" w:id="0">
    <w:p w14:paraId="26F63230" w14:textId="77777777" w:rsidR="003F2E99" w:rsidRDefault="003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3B7AB5" w:rsidRDefault="007431F5">
    <w:pPr>
      <w:pStyle w:val="a7"/>
      <w:jc w:val="center"/>
    </w:pPr>
    <w:r>
      <w:fldChar w:fldCharType="begin"/>
    </w:r>
    <w:r>
      <w:rPr>
        <w:rStyle w:val="ad"/>
      </w:rPr>
      <w:instrText xml:space="preserve">PAGE  </w:instrText>
    </w:r>
    <w:r>
      <w:fldChar w:fldCharType="separate"/>
    </w:r>
    <w:r w:rsidR="00F25E41">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C67CF" w14:textId="77777777" w:rsidR="003F2E99" w:rsidRDefault="003F2E99">
      <w:r>
        <w:separator/>
      </w:r>
    </w:p>
  </w:footnote>
  <w:footnote w:type="continuationSeparator" w:id="0">
    <w:p w14:paraId="2DB706C3" w14:textId="77777777" w:rsidR="003F2E99" w:rsidRDefault="003F2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000B5E9D"/>
    <w:multiLevelType w:val="singleLevel"/>
    <w:tmpl w:val="000B5E9D"/>
    <w:lvl w:ilvl="0">
      <w:start w:val="1"/>
      <w:numFmt w:val="decimal"/>
      <w:lvlText w:val="%1."/>
      <w:lvlJc w:val="left"/>
      <w:pPr>
        <w:ind w:left="425" w:hanging="425"/>
      </w:pPr>
      <w:rPr>
        <w:rFonts w:hint="default"/>
      </w:rPr>
    </w:lvl>
  </w:abstractNum>
  <w:abstractNum w:abstractNumId="2">
    <w:nsid w:val="15DEF6E2"/>
    <w:multiLevelType w:val="singleLevel"/>
    <w:tmpl w:val="15DEF6E2"/>
    <w:lvl w:ilvl="0">
      <w:start w:val="1"/>
      <w:numFmt w:val="chineseCounting"/>
      <w:suff w:val="nothing"/>
      <w:lvlText w:val="%1、"/>
      <w:lvlJc w:val="left"/>
      <w:rPr>
        <w:rFonts w:hint="eastAsia"/>
      </w:rPr>
    </w:lvl>
  </w:abstractNum>
  <w:abstractNum w:abstractNumId="3">
    <w:nsid w:val="22C3422E"/>
    <w:multiLevelType w:val="singleLevel"/>
    <w:tmpl w:val="22C3422E"/>
    <w:lvl w:ilvl="0">
      <w:start w:val="1"/>
      <w:numFmt w:val="decimal"/>
      <w:lvlText w:val="%1."/>
      <w:lvlJc w:val="left"/>
      <w:pPr>
        <w:ind w:left="425" w:hanging="425"/>
      </w:pPr>
      <w:rPr>
        <w:rFonts w:hint="default"/>
      </w:rPr>
    </w:lvl>
  </w:abstractNum>
  <w:abstractNum w:abstractNumId="4">
    <w:nsid w:val="27F4B827"/>
    <w:multiLevelType w:val="singleLevel"/>
    <w:tmpl w:val="27F4B827"/>
    <w:lvl w:ilvl="0">
      <w:start w:val="4"/>
      <w:numFmt w:val="decimal"/>
      <w:suff w:val="nothing"/>
      <w:lvlText w:val="%1、"/>
      <w:lvlJc w:val="left"/>
    </w:lvl>
  </w:abstractNum>
  <w:abstractNum w:abstractNumId="5">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5881B2"/>
    <w:multiLevelType w:val="singleLevel"/>
    <w:tmpl w:val="4A5881B2"/>
    <w:lvl w:ilvl="0">
      <w:start w:val="1"/>
      <w:numFmt w:val="decimal"/>
      <w:lvlText w:val="%1."/>
      <w:lvlJc w:val="left"/>
      <w:pPr>
        <w:ind w:left="425" w:hanging="425"/>
      </w:pPr>
      <w:rPr>
        <w:rFonts w:hint="default"/>
      </w:rPr>
    </w:lvl>
  </w:abstractNum>
  <w:abstractNum w:abstractNumId="8">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5"/>
  </w:num>
  <w:num w:numId="2">
    <w:abstractNumId w:val="6"/>
  </w:num>
  <w:num w:numId="3">
    <w:abstractNumId w:val="8"/>
  </w:num>
  <w:num w:numId="4">
    <w:abstractNumId w:val="4"/>
  </w:num>
  <w:num w:numId="5">
    <w:abstractNumId w:val="9"/>
  </w:num>
  <w:num w:numId="6">
    <w:abstractNumId w:val="0"/>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27B05"/>
    <w:rsid w:val="00032993"/>
    <w:rsid w:val="00037140"/>
    <w:rsid w:val="0004505E"/>
    <w:rsid w:val="00045903"/>
    <w:rsid w:val="00065747"/>
    <w:rsid w:val="0006639C"/>
    <w:rsid w:val="00066CA9"/>
    <w:rsid w:val="000965BE"/>
    <w:rsid w:val="000B1231"/>
    <w:rsid w:val="000B144B"/>
    <w:rsid w:val="000B4E5F"/>
    <w:rsid w:val="000C20F1"/>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112F"/>
    <w:rsid w:val="002019F8"/>
    <w:rsid w:val="002124D1"/>
    <w:rsid w:val="00221816"/>
    <w:rsid w:val="002235CC"/>
    <w:rsid w:val="00246644"/>
    <w:rsid w:val="00247D33"/>
    <w:rsid w:val="002526D5"/>
    <w:rsid w:val="00277575"/>
    <w:rsid w:val="00282BBF"/>
    <w:rsid w:val="002945A7"/>
    <w:rsid w:val="002A01CF"/>
    <w:rsid w:val="002B161E"/>
    <w:rsid w:val="002B4678"/>
    <w:rsid w:val="002C4E9A"/>
    <w:rsid w:val="002D626D"/>
    <w:rsid w:val="002F45AC"/>
    <w:rsid w:val="00301FAF"/>
    <w:rsid w:val="0030406B"/>
    <w:rsid w:val="00321140"/>
    <w:rsid w:val="0033058D"/>
    <w:rsid w:val="0034212A"/>
    <w:rsid w:val="00342B58"/>
    <w:rsid w:val="003525AA"/>
    <w:rsid w:val="00355DF6"/>
    <w:rsid w:val="00361476"/>
    <w:rsid w:val="00363A81"/>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2E99"/>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4E0D35"/>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A7F1B"/>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62F1E"/>
    <w:rsid w:val="0066559B"/>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B0E05"/>
    <w:rsid w:val="007B2401"/>
    <w:rsid w:val="007B4D33"/>
    <w:rsid w:val="007B63D2"/>
    <w:rsid w:val="007B6C97"/>
    <w:rsid w:val="007B6F3A"/>
    <w:rsid w:val="007C57EC"/>
    <w:rsid w:val="007C5EFD"/>
    <w:rsid w:val="007E2C3D"/>
    <w:rsid w:val="007E5661"/>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27E8"/>
    <w:rsid w:val="009D5478"/>
    <w:rsid w:val="009D6498"/>
    <w:rsid w:val="009E2FF8"/>
    <w:rsid w:val="009E3433"/>
    <w:rsid w:val="009E4092"/>
    <w:rsid w:val="009E59E0"/>
    <w:rsid w:val="009E7426"/>
    <w:rsid w:val="009F602F"/>
    <w:rsid w:val="00A00E4D"/>
    <w:rsid w:val="00A01FE1"/>
    <w:rsid w:val="00A06F87"/>
    <w:rsid w:val="00A1092A"/>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5A06"/>
    <w:rsid w:val="00B56165"/>
    <w:rsid w:val="00B73421"/>
    <w:rsid w:val="00B8750B"/>
    <w:rsid w:val="00B92C73"/>
    <w:rsid w:val="00B945BE"/>
    <w:rsid w:val="00BA0FAB"/>
    <w:rsid w:val="00BB1202"/>
    <w:rsid w:val="00BB43C3"/>
    <w:rsid w:val="00BC2926"/>
    <w:rsid w:val="00BC6B23"/>
    <w:rsid w:val="00BD5B96"/>
    <w:rsid w:val="00BD754B"/>
    <w:rsid w:val="00BE4059"/>
    <w:rsid w:val="00BF1EB8"/>
    <w:rsid w:val="00C0226D"/>
    <w:rsid w:val="00C05651"/>
    <w:rsid w:val="00C07F71"/>
    <w:rsid w:val="00C15407"/>
    <w:rsid w:val="00C20867"/>
    <w:rsid w:val="00C21ECF"/>
    <w:rsid w:val="00C35E24"/>
    <w:rsid w:val="00C53C28"/>
    <w:rsid w:val="00C60263"/>
    <w:rsid w:val="00C610BB"/>
    <w:rsid w:val="00C61CAA"/>
    <w:rsid w:val="00CA2223"/>
    <w:rsid w:val="00CA459F"/>
    <w:rsid w:val="00CB1125"/>
    <w:rsid w:val="00CB36F1"/>
    <w:rsid w:val="00CB7C42"/>
    <w:rsid w:val="00D00D3F"/>
    <w:rsid w:val="00D02B78"/>
    <w:rsid w:val="00D03CAF"/>
    <w:rsid w:val="00D120DC"/>
    <w:rsid w:val="00D13036"/>
    <w:rsid w:val="00D16286"/>
    <w:rsid w:val="00D3432A"/>
    <w:rsid w:val="00D44097"/>
    <w:rsid w:val="00D52C01"/>
    <w:rsid w:val="00D52D20"/>
    <w:rsid w:val="00D650C1"/>
    <w:rsid w:val="00D81800"/>
    <w:rsid w:val="00D83723"/>
    <w:rsid w:val="00D94124"/>
    <w:rsid w:val="00D94815"/>
    <w:rsid w:val="00D94B0B"/>
    <w:rsid w:val="00DA69C1"/>
    <w:rsid w:val="00DB58AE"/>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25E41"/>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0FF5C85"/>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4787082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639115697">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EE2F68-4184-49D7-9B45-645BF017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11</Pages>
  <Words>1195</Words>
  <Characters>6812</Characters>
  <Application>Microsoft Office Word</Application>
  <DocSecurity>0</DocSecurity>
  <Lines>56</Lines>
  <Paragraphs>15</Paragraphs>
  <ScaleCrop>false</ScaleCrop>
  <Company>CHINA</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2020-08-18T02:33:00Z</cp:lastPrinted>
  <dcterms:created xsi:type="dcterms:W3CDTF">2022-09-15T06:00:00Z</dcterms:created>
  <dcterms:modified xsi:type="dcterms:W3CDTF">2023-01-05T04:20:00Z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